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6" w:rsidRPr="00500D0F" w:rsidRDefault="001E5826" w:rsidP="001E5826">
      <w:pPr>
        <w:spacing w:before="29"/>
        <w:ind w:left="192" w:right="303"/>
        <w:jc w:val="center"/>
        <w:rPr>
          <w:rFonts w:ascii="Times New Roman" w:eastAsia="Times New Roman" w:hAnsi="Times New Roman" w:cs="Times New Roman"/>
        </w:rPr>
      </w:pPr>
      <w:r w:rsidRPr="00500D0F">
        <w:rPr>
          <w:rFonts w:ascii="Times New Roman" w:hAnsi="Times New Roman" w:cs="Times New Roman"/>
          <w:b/>
          <w:color w:val="2D2D2D"/>
        </w:rPr>
        <w:t>FORT BEND COUNTY RESOLUTION</w:t>
      </w:r>
    </w:p>
    <w:p w:rsidR="00772708" w:rsidRDefault="00772708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w w:val="105"/>
        </w:rPr>
      </w:pPr>
    </w:p>
    <w:p w:rsidR="001B242D" w:rsidRDefault="001E5826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spacing w:val="-29"/>
          <w:w w:val="105"/>
        </w:rPr>
      </w:pPr>
      <w:r w:rsidRPr="006A1622">
        <w:rPr>
          <w:rFonts w:ascii="Times New Roman" w:hAnsi="Times New Roman" w:cs="Times New Roman"/>
          <w:color w:val="2D2D2D"/>
          <w:w w:val="105"/>
        </w:rPr>
        <w:t>IN</w:t>
      </w:r>
      <w:r w:rsidRPr="006A1622">
        <w:rPr>
          <w:rFonts w:ascii="Times New Roman" w:hAnsi="Times New Roman" w:cs="Times New Roman"/>
          <w:color w:val="2D2D2D"/>
          <w:spacing w:val="-12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SUPPORT</w:t>
      </w:r>
      <w:r w:rsidRPr="006A1622">
        <w:rPr>
          <w:rFonts w:ascii="Times New Roman" w:hAnsi="Times New Roman" w:cs="Times New Roman"/>
          <w:color w:val="2D2D2D"/>
          <w:spacing w:val="-10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OF</w:t>
      </w:r>
      <w:r w:rsidRPr="006A1622">
        <w:rPr>
          <w:rFonts w:ascii="Times New Roman" w:hAnsi="Times New Roman" w:cs="Times New Roman"/>
          <w:color w:val="2D2D2D"/>
          <w:spacing w:val="-29"/>
          <w:w w:val="105"/>
        </w:rPr>
        <w:t xml:space="preserve"> </w:t>
      </w:r>
    </w:p>
    <w:p w:rsidR="005778EE" w:rsidRDefault="0074542E" w:rsidP="005778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SPECIAL DISTRICT TRANSPARENCY</w:t>
      </w:r>
    </w:p>
    <w:p w:rsidR="001E5826" w:rsidRPr="006A1622" w:rsidRDefault="001E5826" w:rsidP="001E5826">
      <w:pPr>
        <w:spacing w:before="8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44" w:lineRule="auto"/>
        <w:ind w:right="-50" w:firstLine="4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2D2D2D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="00236EC2" w:rsidRPr="00133942">
        <w:rPr>
          <w:rFonts w:cs="Times New Roman"/>
          <w:spacing w:val="54"/>
          <w:sz w:val="22"/>
          <w:szCs w:val="22"/>
        </w:rPr>
        <w:t xml:space="preserve"> </w:t>
      </w:r>
      <w:r w:rsidR="005778EE" w:rsidRPr="00133942">
        <w:rPr>
          <w:rFonts w:cs="Times New Roman"/>
        </w:rPr>
        <w:t xml:space="preserve">Fort Bend County </w:t>
      </w:r>
      <w:r w:rsidR="0074542E">
        <w:rPr>
          <w:rFonts w:cs="Times New Roman"/>
        </w:rPr>
        <w:t xml:space="preserve">special districts regularly have the highest tax rates and user fees in the county; </w:t>
      </w:r>
      <w:r w:rsidR="005778EE" w:rsidRPr="00133942">
        <w:rPr>
          <w:rFonts w:cs="Times New Roman"/>
        </w:rPr>
        <w:t>and</w:t>
      </w:r>
    </w:p>
    <w:p w:rsidR="001E5826" w:rsidRPr="00133942" w:rsidRDefault="001E5826" w:rsidP="001E5826">
      <w:pPr>
        <w:spacing w:before="9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50" w:lineRule="auto"/>
        <w:ind w:left="106" w:right="-50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 xml:space="preserve">, </w:t>
      </w:r>
      <w:r w:rsidR="0074542E">
        <w:rPr>
          <w:rFonts w:cs="Times New Roman"/>
        </w:rPr>
        <w:t>nearly all of these special districts have hundreds, if not thousands, of taxpaying constituents who vote for the directors and on debt propositions</w:t>
      </w:r>
      <w:r w:rsidR="0001549A">
        <w:rPr>
          <w:rFonts w:cs="Times New Roman"/>
        </w:rPr>
        <w:t>, and also, for the most part, do not meet inside district boundaries, making it incredibly difficult for constituents to attend meetings</w:t>
      </w:r>
      <w:r w:rsidR="005778EE" w:rsidRPr="00133942">
        <w:rPr>
          <w:rFonts w:cs="Times New Roman"/>
        </w:rPr>
        <w:t>; and</w:t>
      </w:r>
    </w:p>
    <w:p w:rsidR="001E5826" w:rsidRPr="00133942" w:rsidRDefault="001E5826" w:rsidP="001E5826">
      <w:pPr>
        <w:spacing w:before="4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44" w:lineRule="auto"/>
        <w:ind w:left="110" w:right="-50" w:hanging="5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="005778EE" w:rsidRPr="00133942">
        <w:rPr>
          <w:rFonts w:cs="Times New Roman"/>
          <w:spacing w:val="50"/>
          <w:sz w:val="22"/>
          <w:szCs w:val="22"/>
        </w:rPr>
        <w:t xml:space="preserve"> </w:t>
      </w:r>
      <w:r w:rsidR="0074542E">
        <w:rPr>
          <w:rFonts w:cs="Times New Roman"/>
        </w:rPr>
        <w:t xml:space="preserve">these special districts have eight and nine figure debt amounts, budgets well into the millions, </w:t>
      </w:r>
      <w:r w:rsidR="0001549A">
        <w:rPr>
          <w:rFonts w:cs="Times New Roman"/>
        </w:rPr>
        <w:t>road powers, drainage responsibilities, and even sometimes collect sales taxes on transactions made in and around the residential communities,</w:t>
      </w:r>
      <w:r w:rsidR="005778EE" w:rsidRPr="00133942">
        <w:rPr>
          <w:rFonts w:cs="Times New Roman"/>
        </w:rPr>
        <w:t>; and</w:t>
      </w:r>
    </w:p>
    <w:p w:rsidR="001E5826" w:rsidRPr="00133942" w:rsidRDefault="001E5826" w:rsidP="001E5826">
      <w:pPr>
        <w:spacing w:before="9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52" w:lineRule="auto"/>
        <w:ind w:left="120" w:right="-50" w:hanging="5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="00CB04BC" w:rsidRPr="00133942">
        <w:rPr>
          <w:rFonts w:cs="Times New Roman"/>
          <w:spacing w:val="38"/>
          <w:sz w:val="22"/>
          <w:szCs w:val="22"/>
        </w:rPr>
        <w:t xml:space="preserve"> </w:t>
      </w:r>
      <w:r w:rsidR="0001549A">
        <w:rPr>
          <w:rFonts w:cs="Times New Roman"/>
        </w:rPr>
        <w:t>the financial information, contact information for the elected officials, annual budgets, agendas and meeting minutes are exceedingly difficult to locate without going through the district’s legal counsel</w:t>
      </w:r>
      <w:r w:rsidR="005778EE" w:rsidRPr="00133942">
        <w:rPr>
          <w:rFonts w:cs="Times New Roman"/>
        </w:rPr>
        <w:t>; and</w:t>
      </w:r>
    </w:p>
    <w:p w:rsidR="001E5826" w:rsidRPr="00133942" w:rsidRDefault="001E5826" w:rsidP="001E5826">
      <w:pPr>
        <w:spacing w:before="3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52" w:lineRule="auto"/>
        <w:ind w:left="129" w:right="-50" w:hanging="5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Pr="00133942">
        <w:rPr>
          <w:rFonts w:cs="Times New Roman"/>
          <w:spacing w:val="19"/>
          <w:sz w:val="22"/>
          <w:szCs w:val="22"/>
        </w:rPr>
        <w:t xml:space="preserve"> </w:t>
      </w:r>
      <w:r w:rsidR="005778EE" w:rsidRPr="00133942">
        <w:rPr>
          <w:rFonts w:cs="Times New Roman"/>
          <w:sz w:val="22"/>
          <w:szCs w:val="22"/>
        </w:rPr>
        <w:t>the Commissioners Court of Fort Bend County, Texas, finds that this resolution serves a public purpose</w:t>
      </w:r>
      <w:r w:rsidR="00A51E3A" w:rsidRPr="00133942">
        <w:rPr>
          <w:rFonts w:cs="Times New Roman"/>
          <w:sz w:val="22"/>
          <w:szCs w:val="22"/>
        </w:rPr>
        <w:t>.</w:t>
      </w:r>
    </w:p>
    <w:p w:rsidR="001E5826" w:rsidRPr="00133942" w:rsidRDefault="001E5826" w:rsidP="001E5826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5778EE" w:rsidP="001E5826">
      <w:pPr>
        <w:pStyle w:val="Heading1"/>
        <w:spacing w:line="245" w:lineRule="exact"/>
        <w:ind w:left="129"/>
        <w:jc w:val="both"/>
        <w:rPr>
          <w:rFonts w:cs="Times New Roman"/>
        </w:rPr>
      </w:pPr>
      <w:r w:rsidRPr="00133942">
        <w:rPr>
          <w:rFonts w:cs="Times New Roman"/>
          <w:b/>
          <w:bCs/>
        </w:rPr>
        <w:t>NOW, THEREFORE, BE IT RESOLVED THAT</w:t>
      </w:r>
      <w:r w:rsidRPr="00133942">
        <w:rPr>
          <w:rFonts w:cs="Times New Roman"/>
        </w:rPr>
        <w:t xml:space="preserve">, </w:t>
      </w:r>
      <w:r w:rsidR="001E5826" w:rsidRPr="00133942">
        <w:rPr>
          <w:rFonts w:cs="Times New Roman"/>
        </w:rPr>
        <w:t>Fort Bend County Commissioners Court supports</w:t>
      </w:r>
      <w:r w:rsidR="00BC1FA8">
        <w:rPr>
          <w:rFonts w:cs="Times New Roman"/>
        </w:rPr>
        <w:t xml:space="preserve"> </w:t>
      </w:r>
      <w:r w:rsidR="0001549A">
        <w:rPr>
          <w:rFonts w:cs="Times New Roman"/>
        </w:rPr>
        <w:t>changes to Government Code 551 in order to force special districts with over 500 residents to maintain a district website listing the contact information of the governing body, debt and tax information, the posting of agendas and meeting minutes, as well as moving meetings within the district boundaries</w:t>
      </w:r>
      <w:r w:rsidR="00133942" w:rsidRPr="00133942">
        <w:rPr>
          <w:rFonts w:cs="Times New Roman"/>
        </w:rPr>
        <w:t>.</w:t>
      </w:r>
      <w:r w:rsidR="00F74054" w:rsidRPr="00133942">
        <w:rPr>
          <w:rFonts w:cs="Times New Roman"/>
        </w:rPr>
        <w:t xml:space="preserve"> </w:t>
      </w:r>
    </w:p>
    <w:p w:rsidR="001E5826" w:rsidRPr="00071A6E" w:rsidRDefault="001E5826" w:rsidP="001E5826">
      <w:pPr>
        <w:pStyle w:val="Heading1"/>
        <w:spacing w:line="245" w:lineRule="exact"/>
        <w:ind w:left="129"/>
        <w:jc w:val="both"/>
        <w:rPr>
          <w:rFonts w:cs="Times New Roman"/>
        </w:rPr>
        <w:sectPr w:rsidR="001E5826" w:rsidRPr="00071A6E" w:rsidSect="001E5826">
          <w:pgSz w:w="12240" w:h="15840"/>
          <w:pgMar w:top="1400" w:right="1260" w:bottom="280" w:left="1220" w:header="720" w:footer="720" w:gutter="0"/>
          <w:cols w:space="720"/>
        </w:sectPr>
      </w:pPr>
    </w:p>
    <w:p w:rsidR="001E5826" w:rsidRPr="00071A6E" w:rsidRDefault="001E5826" w:rsidP="001E5826">
      <w:pPr>
        <w:pStyle w:val="BodyText"/>
        <w:spacing w:before="73"/>
        <w:ind w:left="5586"/>
        <w:jc w:val="both"/>
        <w:rPr>
          <w:rFonts w:cs="Times New Roman"/>
          <w:color w:val="2D2D2D"/>
          <w:sz w:val="22"/>
          <w:szCs w:val="22"/>
        </w:rPr>
      </w:pPr>
    </w:p>
    <w:p w:rsidR="001E5826" w:rsidRPr="00071A6E" w:rsidRDefault="001E5826" w:rsidP="001E5826">
      <w:pPr>
        <w:pStyle w:val="BodyText"/>
        <w:spacing w:before="73"/>
        <w:jc w:val="both"/>
        <w:rPr>
          <w:rFonts w:cs="Times New Roman"/>
          <w:sz w:val="22"/>
          <w:szCs w:val="22"/>
        </w:rPr>
      </w:pPr>
      <w:r w:rsidRPr="00071A6E">
        <w:rPr>
          <w:rFonts w:cs="Times New Roman"/>
          <w:color w:val="2D2D2D"/>
          <w:sz w:val="22"/>
          <w:szCs w:val="22"/>
        </w:rPr>
        <w:t>PASSED</w:t>
      </w:r>
      <w:r w:rsidRPr="00071A6E">
        <w:rPr>
          <w:rFonts w:cs="Times New Roman"/>
          <w:color w:val="2D2D2D"/>
          <w:spacing w:val="17"/>
          <w:sz w:val="22"/>
          <w:szCs w:val="22"/>
        </w:rPr>
        <w:t xml:space="preserve"> </w:t>
      </w:r>
      <w:r w:rsidRPr="00071A6E">
        <w:rPr>
          <w:rFonts w:cs="Times New Roman"/>
          <w:color w:val="2D2D2D"/>
          <w:sz w:val="22"/>
          <w:szCs w:val="22"/>
        </w:rPr>
        <w:t>and</w:t>
      </w:r>
      <w:r w:rsidRPr="00071A6E">
        <w:rPr>
          <w:rFonts w:cs="Times New Roman"/>
          <w:color w:val="2D2D2D"/>
          <w:spacing w:val="9"/>
          <w:sz w:val="22"/>
          <w:szCs w:val="22"/>
        </w:rPr>
        <w:t xml:space="preserve"> </w:t>
      </w:r>
      <w:r w:rsidRPr="00071A6E">
        <w:rPr>
          <w:rFonts w:cs="Times New Roman"/>
          <w:color w:val="2D2D2D"/>
          <w:sz w:val="22"/>
          <w:szCs w:val="22"/>
        </w:rPr>
        <w:t>APPROVED</w:t>
      </w:r>
      <w:r w:rsidRPr="00071A6E">
        <w:rPr>
          <w:rFonts w:cs="Times New Roman"/>
          <w:color w:val="2D2D2D"/>
          <w:spacing w:val="24"/>
          <w:sz w:val="22"/>
          <w:szCs w:val="22"/>
        </w:rPr>
        <w:t xml:space="preserve"> </w:t>
      </w:r>
      <w:r w:rsidRPr="00071A6E">
        <w:rPr>
          <w:rFonts w:cs="Times New Roman"/>
          <w:color w:val="2D2D2D"/>
          <w:sz w:val="22"/>
          <w:szCs w:val="22"/>
        </w:rPr>
        <w:t>on</w:t>
      </w:r>
      <w:r w:rsidRPr="00071A6E">
        <w:rPr>
          <w:rFonts w:cs="Times New Roman"/>
          <w:color w:val="2D2D2D"/>
          <w:spacing w:val="6"/>
          <w:sz w:val="22"/>
          <w:szCs w:val="22"/>
        </w:rPr>
        <w:t xml:space="preserve"> </w:t>
      </w:r>
      <w:r w:rsidR="0001549A">
        <w:rPr>
          <w:rFonts w:cs="Times New Roman"/>
          <w:color w:val="2D2D2D"/>
          <w:spacing w:val="6"/>
          <w:sz w:val="22"/>
          <w:szCs w:val="22"/>
        </w:rPr>
        <w:t>December 15, 2020</w:t>
      </w:r>
      <w:r w:rsidR="00901E1C">
        <w:rPr>
          <w:rFonts w:cs="Times New Roman"/>
          <w:color w:val="2D2D2D"/>
          <w:spacing w:val="6"/>
          <w:sz w:val="22"/>
          <w:szCs w:val="22"/>
        </w:rPr>
        <w:t>S</w:t>
      </w:r>
      <w:bookmarkStart w:id="0" w:name="_GoBack"/>
      <w:bookmarkEnd w:id="0"/>
      <w:r>
        <w:rPr>
          <w:rFonts w:cs="Times New Roman"/>
          <w:color w:val="2D2D2D"/>
          <w:spacing w:val="6"/>
          <w:sz w:val="22"/>
          <w:szCs w:val="22"/>
        </w:rPr>
        <w:t xml:space="preserve">. </w:t>
      </w:r>
    </w:p>
    <w:p w:rsidR="001E5826" w:rsidRPr="00071A6E" w:rsidRDefault="001E5826" w:rsidP="001E5826">
      <w:pPr>
        <w:rPr>
          <w:rFonts w:ascii="Times New Roman" w:eastAsia="Times New Roman" w:hAnsi="Times New Roman" w:cs="Times New Roman"/>
        </w:rPr>
      </w:pPr>
    </w:p>
    <w:p w:rsidR="001E5826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___________________________________</w:t>
      </w:r>
    </w:p>
    <w:p w:rsidR="001E5826" w:rsidRPr="00071A6E" w:rsidRDefault="001E5826" w:rsidP="001E5826">
      <w:pPr>
        <w:tabs>
          <w:tab w:val="left" w:pos="603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County Judge </w:t>
      </w:r>
      <w:r>
        <w:rPr>
          <w:rFonts w:ascii="Times New Roman" w:hAnsi="Times New Roman" w:cs="Times New Roman"/>
        </w:rPr>
        <w:t>KP George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Commissioner </w:t>
      </w:r>
      <w:r>
        <w:rPr>
          <w:rFonts w:ascii="Times New Roman" w:hAnsi="Times New Roman" w:cs="Times New Roman"/>
        </w:rPr>
        <w:t>Vincent Morales</w:t>
      </w:r>
      <w:r w:rsidRPr="00071A6E">
        <w:rPr>
          <w:rFonts w:ascii="Times New Roman" w:hAnsi="Times New Roman" w:cs="Times New Roman"/>
        </w:rPr>
        <w:t>, Pct. 1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Commissioner Grady Prestage, Pct. 2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Commissioner </w:t>
      </w:r>
      <w:r w:rsidR="001157B0">
        <w:rPr>
          <w:rFonts w:ascii="Times New Roman" w:hAnsi="Times New Roman" w:cs="Times New Roman"/>
        </w:rPr>
        <w:t>W.A. “</w:t>
      </w:r>
      <w:r w:rsidRPr="00071A6E">
        <w:rPr>
          <w:rFonts w:ascii="Times New Roman" w:hAnsi="Times New Roman" w:cs="Times New Roman"/>
        </w:rPr>
        <w:t>Andy</w:t>
      </w:r>
      <w:r w:rsidR="001157B0">
        <w:rPr>
          <w:rFonts w:ascii="Times New Roman" w:hAnsi="Times New Roman" w:cs="Times New Roman"/>
        </w:rPr>
        <w:t>”</w:t>
      </w:r>
      <w:r w:rsidRPr="00071A6E">
        <w:rPr>
          <w:rFonts w:ascii="Times New Roman" w:hAnsi="Times New Roman" w:cs="Times New Roman"/>
        </w:rPr>
        <w:t xml:space="preserve"> Meyers, Pct. 3</w:t>
      </w:r>
      <w:r w:rsidRPr="00071A6E">
        <w:rPr>
          <w:rFonts w:ascii="Times New Roman" w:hAnsi="Times New Roman" w:cs="Times New Roman"/>
        </w:rPr>
        <w:tab/>
        <w:t xml:space="preserve">Commissioner </w:t>
      </w:r>
      <w:r>
        <w:rPr>
          <w:rFonts w:ascii="Times New Roman" w:hAnsi="Times New Roman" w:cs="Times New Roman"/>
        </w:rPr>
        <w:t>Ken R. DeMerchant</w:t>
      </w:r>
      <w:r w:rsidRPr="00071A6E">
        <w:rPr>
          <w:rFonts w:ascii="Times New Roman" w:hAnsi="Times New Roman" w:cs="Times New Roman"/>
        </w:rPr>
        <w:t>, Pct. 4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ATTEST:</w:t>
      </w:r>
    </w:p>
    <w:p w:rsidR="001E5826" w:rsidRPr="00071A6E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</w:t>
      </w:r>
    </w:p>
    <w:p w:rsidR="001E5826" w:rsidRPr="006A1622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Laura Richard, County Clerk</w:t>
      </w:r>
    </w:p>
    <w:p w:rsidR="001E5826" w:rsidRPr="006A1622" w:rsidRDefault="001E5826" w:rsidP="001E5826">
      <w:pPr>
        <w:rPr>
          <w:rFonts w:ascii="Times New Roman" w:eastAsia="Times New Roman" w:hAnsi="Times New Roman" w:cs="Times New Roman"/>
        </w:rPr>
      </w:pPr>
    </w:p>
    <w:p w:rsidR="00354D6C" w:rsidRDefault="00354D6C"/>
    <w:sectPr w:rsidR="00354D6C">
      <w:type w:val="continuous"/>
      <w:pgSz w:w="12240" w:h="15840"/>
      <w:pgMar w:top="140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38" w:rsidRDefault="009E6738">
      <w:r>
        <w:separator/>
      </w:r>
    </w:p>
  </w:endnote>
  <w:endnote w:type="continuationSeparator" w:id="0">
    <w:p w:rsidR="009E6738" w:rsidRDefault="009E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38" w:rsidRDefault="009E6738">
      <w:r>
        <w:separator/>
      </w:r>
    </w:p>
  </w:footnote>
  <w:footnote w:type="continuationSeparator" w:id="0">
    <w:p w:rsidR="009E6738" w:rsidRDefault="009E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26"/>
    <w:rsid w:val="0001549A"/>
    <w:rsid w:val="001157B0"/>
    <w:rsid w:val="00133942"/>
    <w:rsid w:val="001B242D"/>
    <w:rsid w:val="001E5826"/>
    <w:rsid w:val="001F4422"/>
    <w:rsid w:val="00236EC2"/>
    <w:rsid w:val="00354D6C"/>
    <w:rsid w:val="00490F00"/>
    <w:rsid w:val="004D76B2"/>
    <w:rsid w:val="00520A37"/>
    <w:rsid w:val="005778EE"/>
    <w:rsid w:val="0074542E"/>
    <w:rsid w:val="00772708"/>
    <w:rsid w:val="00773B0D"/>
    <w:rsid w:val="00901E1C"/>
    <w:rsid w:val="00947B61"/>
    <w:rsid w:val="009E6738"/>
    <w:rsid w:val="009F3E48"/>
    <w:rsid w:val="00A51E3A"/>
    <w:rsid w:val="00A678A5"/>
    <w:rsid w:val="00B346CF"/>
    <w:rsid w:val="00BC1FA8"/>
    <w:rsid w:val="00BF2498"/>
    <w:rsid w:val="00CB04BC"/>
    <w:rsid w:val="00EA6ECA"/>
    <w:rsid w:val="00F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DFC0"/>
  <w15:chartTrackingRefBased/>
  <w15:docId w15:val="{29B4A89E-1321-42DC-B07D-695EED7B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582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E5826"/>
    <w:pPr>
      <w:ind w:left="13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5826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1E5826"/>
    <w:pPr>
      <w:ind w:left="101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E5826"/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826"/>
  </w:style>
  <w:style w:type="paragraph" w:styleId="Footer">
    <w:name w:val="footer"/>
    <w:basedOn w:val="Normal"/>
    <w:link w:val="Foot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826"/>
  </w:style>
  <w:style w:type="paragraph" w:styleId="BalloonText">
    <w:name w:val="Balloon Text"/>
    <w:basedOn w:val="Normal"/>
    <w:link w:val="BalloonTextChar"/>
    <w:uiPriority w:val="99"/>
    <w:semiHidden/>
    <w:unhideWhenUsed/>
    <w:rsid w:val="00772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Ospina, Donna</dc:creator>
  <cp:keywords/>
  <dc:description/>
  <cp:lastModifiedBy>Pechukas, Robert</cp:lastModifiedBy>
  <cp:revision>2</cp:revision>
  <cp:lastPrinted>2019-01-18T01:19:00Z</cp:lastPrinted>
  <dcterms:created xsi:type="dcterms:W3CDTF">2020-12-09T20:54:00Z</dcterms:created>
  <dcterms:modified xsi:type="dcterms:W3CDTF">2020-12-09T20:54:00Z</dcterms:modified>
</cp:coreProperties>
</file>