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26" w:rsidRPr="00500D0F" w:rsidRDefault="001E5826" w:rsidP="001E5826">
      <w:pPr>
        <w:spacing w:before="29"/>
        <w:ind w:left="192" w:right="303"/>
        <w:jc w:val="center"/>
        <w:rPr>
          <w:rFonts w:ascii="Times New Roman" w:eastAsia="Times New Roman" w:hAnsi="Times New Roman" w:cs="Times New Roman"/>
        </w:rPr>
      </w:pPr>
      <w:r w:rsidRPr="00500D0F">
        <w:rPr>
          <w:rFonts w:ascii="Times New Roman" w:hAnsi="Times New Roman" w:cs="Times New Roman"/>
          <w:b/>
          <w:color w:val="2D2D2D"/>
        </w:rPr>
        <w:t>FORT BEND COUNTY RESOLUTION</w:t>
      </w:r>
    </w:p>
    <w:p w:rsidR="005B00A7" w:rsidRDefault="005B00A7" w:rsidP="005B00A7">
      <w:pPr>
        <w:autoSpaceDE w:val="0"/>
        <w:autoSpaceDN w:val="0"/>
        <w:adjustRightInd w:val="0"/>
        <w:jc w:val="center"/>
        <w:rPr>
          <w:rFonts w:ascii="Times New Roman" w:hAnsi="Times New Roman" w:cs="Times New Roman"/>
        </w:rPr>
      </w:pPr>
    </w:p>
    <w:p w:rsidR="005B00A7" w:rsidRPr="00FA6A64" w:rsidRDefault="005B00A7" w:rsidP="005B00A7">
      <w:pPr>
        <w:autoSpaceDE w:val="0"/>
        <w:autoSpaceDN w:val="0"/>
        <w:adjustRightInd w:val="0"/>
        <w:jc w:val="center"/>
        <w:rPr>
          <w:rFonts w:ascii="Times New Roman" w:hAnsi="Times New Roman" w:cs="Times New Roman"/>
        </w:rPr>
      </w:pPr>
      <w:r>
        <w:rPr>
          <w:rFonts w:ascii="Times New Roman" w:hAnsi="Times New Roman" w:cs="Times New Roman"/>
        </w:rPr>
        <w:t xml:space="preserve">IN </w:t>
      </w:r>
      <w:r w:rsidRPr="00FA6A64">
        <w:rPr>
          <w:rFonts w:ascii="Times New Roman" w:hAnsi="Times New Roman" w:cs="Times New Roman"/>
        </w:rPr>
        <w:t>SUPPORT OF</w:t>
      </w:r>
    </w:p>
    <w:p w:rsidR="005B00A7" w:rsidRPr="0066377F" w:rsidRDefault="005B00A7" w:rsidP="005B00A7">
      <w:pPr>
        <w:autoSpaceDE w:val="0"/>
        <w:autoSpaceDN w:val="0"/>
        <w:adjustRightInd w:val="0"/>
        <w:jc w:val="center"/>
        <w:rPr>
          <w:rFonts w:ascii="Times New Roman" w:hAnsi="Times New Roman" w:cs="Times New Roman"/>
          <w:b/>
        </w:rPr>
      </w:pPr>
      <w:bookmarkStart w:id="0" w:name="_GoBack"/>
      <w:r w:rsidRPr="0066377F">
        <w:rPr>
          <w:rFonts w:ascii="Times New Roman" w:hAnsi="Times New Roman" w:cs="Times New Roman"/>
          <w:b/>
        </w:rPr>
        <w:t>STRATEGIC PARTNERSHIP AGREEMENTS BETWEEN THE CITY OF HOUSTON AND MUNICIPAL UTILITY DISTRICTS IN FORT BEND COUNTY</w:t>
      </w:r>
    </w:p>
    <w:bookmarkEnd w:id="0"/>
    <w:p w:rsidR="005B00A7" w:rsidRPr="00FA6A64" w:rsidRDefault="005B00A7" w:rsidP="005B00A7">
      <w:pPr>
        <w:autoSpaceDE w:val="0"/>
        <w:autoSpaceDN w:val="0"/>
        <w:adjustRightInd w:val="0"/>
        <w:rPr>
          <w:rFonts w:ascii="Times New Roman" w:hAnsi="Times New Roman" w:cs="Times New Roman"/>
          <w:b/>
          <w:bCs/>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WHEREAS</w:t>
      </w:r>
      <w:r w:rsidRPr="00916B28">
        <w:rPr>
          <w:rFonts w:ascii="Times New Roman" w:hAnsi="Times New Roman" w:cs="Times New Roman"/>
        </w:rPr>
        <w:t xml:space="preserve">, the city of Houston annexes for limited purposes areas within its Extra-territorial Jurisdiction unincorporated areas of Fort Bend County (ETJ) </w:t>
      </w:r>
      <w:r w:rsidR="009E411B" w:rsidRPr="00916B28">
        <w:rPr>
          <w:rFonts w:ascii="Times New Roman" w:hAnsi="Times New Roman" w:cs="Times New Roman"/>
        </w:rPr>
        <w:t xml:space="preserve">but does not provide any governmental </w:t>
      </w:r>
      <w:r w:rsidRPr="00916B28">
        <w:rPr>
          <w:rFonts w:ascii="Times New Roman" w:hAnsi="Times New Roman" w:cs="Times New Roman"/>
        </w:rPr>
        <w:t xml:space="preserve">services or </w:t>
      </w:r>
      <w:r w:rsidR="009E411B" w:rsidRPr="00916B28">
        <w:rPr>
          <w:rFonts w:ascii="Times New Roman" w:hAnsi="Times New Roman" w:cs="Times New Roman"/>
        </w:rPr>
        <w:t xml:space="preserve">allow for </w:t>
      </w:r>
      <w:r w:rsidRPr="00916B28">
        <w:rPr>
          <w:rFonts w:ascii="Times New Roman" w:hAnsi="Times New Roman" w:cs="Times New Roman"/>
        </w:rPr>
        <w:t>proper representation</w:t>
      </w:r>
      <w:r w:rsidR="009E411B" w:rsidRPr="00916B28">
        <w:rPr>
          <w:rFonts w:ascii="Times New Roman" w:hAnsi="Times New Roman" w:cs="Times New Roman"/>
        </w:rPr>
        <w:t xml:space="preserve"> by officials elected by the voters of the affected areas</w:t>
      </w:r>
      <w:r w:rsidRPr="00916B28">
        <w:rPr>
          <w:rFonts w:ascii="Times New Roman" w:hAnsi="Times New Roman" w:cs="Times New Roman"/>
        </w:rPr>
        <w:t>; and,</w:t>
      </w:r>
    </w:p>
    <w:p w:rsidR="005B00A7" w:rsidRPr="00916B28" w:rsidRDefault="005B00A7" w:rsidP="005B00A7">
      <w:pPr>
        <w:autoSpaceDE w:val="0"/>
        <w:autoSpaceDN w:val="0"/>
        <w:adjustRightInd w:val="0"/>
        <w:rPr>
          <w:rFonts w:ascii="Times New Roman" w:hAnsi="Times New Roman" w:cs="Times New Roman"/>
          <w:b/>
          <w:bCs/>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WHEREAS</w:t>
      </w:r>
      <w:r w:rsidRPr="00916B28">
        <w:rPr>
          <w:rFonts w:ascii="Times New Roman" w:hAnsi="Times New Roman" w:cs="Times New Roman"/>
        </w:rPr>
        <w:t>, Houston levies a one cent sales tax through Strategic Partnership Agreements (SPA) with Municipal Utility Districts (MU</w:t>
      </w:r>
      <w:r w:rsidR="0066377F">
        <w:rPr>
          <w:rFonts w:ascii="Times New Roman" w:hAnsi="Times New Roman" w:cs="Times New Roman"/>
        </w:rPr>
        <w:t>Ds), collecting an estimated $20 million in 2020</w:t>
      </w:r>
      <w:r w:rsidRPr="00916B28">
        <w:rPr>
          <w:rFonts w:ascii="Times New Roman" w:hAnsi="Times New Roman" w:cs="Times New Roman"/>
        </w:rPr>
        <w:t xml:space="preserve"> in Fort Bend County, sharing the sales tax revenue with the MUDs on a 50-50 basis; and,</w:t>
      </w:r>
    </w:p>
    <w:p w:rsidR="005B00A7" w:rsidRPr="00916B28" w:rsidRDefault="005B00A7" w:rsidP="005B00A7">
      <w:pPr>
        <w:autoSpaceDE w:val="0"/>
        <w:autoSpaceDN w:val="0"/>
        <w:adjustRightInd w:val="0"/>
        <w:rPr>
          <w:rFonts w:ascii="Times New Roman" w:hAnsi="Times New Roman" w:cs="Times New Roman"/>
          <w:b/>
          <w:bCs/>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WHEREAS</w:t>
      </w:r>
      <w:r w:rsidRPr="00916B28">
        <w:rPr>
          <w:rFonts w:ascii="Times New Roman" w:hAnsi="Times New Roman" w:cs="Times New Roman"/>
        </w:rPr>
        <w:t>, a sales tax is a general tax, paid by the general public and the revenue from a sales tax should be used for general purposes to benefit the residents paying the sales tax; and,</w:t>
      </w:r>
    </w:p>
    <w:p w:rsidR="005B00A7" w:rsidRPr="00916B28" w:rsidRDefault="005B00A7" w:rsidP="005B00A7">
      <w:pPr>
        <w:autoSpaceDE w:val="0"/>
        <w:autoSpaceDN w:val="0"/>
        <w:adjustRightInd w:val="0"/>
        <w:rPr>
          <w:rFonts w:ascii="Times New Roman" w:hAnsi="Times New Roman" w:cs="Times New Roman"/>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WHEREAS</w:t>
      </w:r>
      <w:r w:rsidRPr="00916B28">
        <w:rPr>
          <w:rFonts w:ascii="Times New Roman" w:hAnsi="Times New Roman" w:cs="Times New Roman"/>
        </w:rPr>
        <w:t xml:space="preserve">, this legislation will require that a portion of funds collected </w:t>
      </w:r>
      <w:r w:rsidR="0066377F">
        <w:rPr>
          <w:rFonts w:ascii="Times New Roman" w:hAnsi="Times New Roman" w:cs="Times New Roman"/>
        </w:rPr>
        <w:t>by the City of Houston</w:t>
      </w:r>
      <w:r w:rsidRPr="00916B28">
        <w:rPr>
          <w:rFonts w:ascii="Times New Roman" w:hAnsi="Times New Roman" w:cs="Times New Roman"/>
        </w:rPr>
        <w:t xml:space="preserve"> fund government services for the area taxpayers who are paying the tax; and,</w:t>
      </w:r>
    </w:p>
    <w:p w:rsidR="005B00A7" w:rsidRPr="00916B28" w:rsidRDefault="005B00A7" w:rsidP="005B00A7">
      <w:pPr>
        <w:autoSpaceDE w:val="0"/>
        <w:autoSpaceDN w:val="0"/>
        <w:adjustRightInd w:val="0"/>
        <w:rPr>
          <w:rFonts w:ascii="Times New Roman" w:hAnsi="Times New Roman" w:cs="Times New Roman"/>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WHEREAS</w:t>
      </w:r>
      <w:r w:rsidRPr="00916B28">
        <w:rPr>
          <w:rFonts w:ascii="Times New Roman" w:hAnsi="Times New Roman" w:cs="Times New Roman"/>
        </w:rPr>
        <w:t>, the Commissioners Court of Fort Bend County, Texas, finds that this resolution</w:t>
      </w: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rPr>
        <w:t>serves a public purpose.</w:t>
      </w:r>
    </w:p>
    <w:p w:rsidR="005B00A7" w:rsidRPr="00916B28" w:rsidRDefault="005B00A7" w:rsidP="005B00A7">
      <w:pPr>
        <w:autoSpaceDE w:val="0"/>
        <w:autoSpaceDN w:val="0"/>
        <w:adjustRightInd w:val="0"/>
        <w:rPr>
          <w:rFonts w:ascii="Times New Roman" w:hAnsi="Times New Roman" w:cs="Times New Roman"/>
        </w:rPr>
      </w:pPr>
    </w:p>
    <w:p w:rsidR="005B00A7" w:rsidRPr="00916B28" w:rsidRDefault="005B00A7" w:rsidP="005B00A7">
      <w:pPr>
        <w:autoSpaceDE w:val="0"/>
        <w:autoSpaceDN w:val="0"/>
        <w:adjustRightInd w:val="0"/>
        <w:rPr>
          <w:rFonts w:ascii="Times New Roman" w:hAnsi="Times New Roman" w:cs="Times New Roman"/>
        </w:rPr>
      </w:pPr>
      <w:r w:rsidRPr="00916B28">
        <w:rPr>
          <w:rFonts w:ascii="Times New Roman" w:hAnsi="Times New Roman" w:cs="Times New Roman"/>
          <w:b/>
          <w:bCs/>
        </w:rPr>
        <w:t>NOW, THEREFORE, BE IT RESOLVED THAT</w:t>
      </w:r>
      <w:r w:rsidRPr="00916B28">
        <w:rPr>
          <w:rFonts w:ascii="Times New Roman" w:hAnsi="Times New Roman" w:cs="Times New Roman"/>
        </w:rPr>
        <w:t>, Fort Bend County supports</w:t>
      </w:r>
      <w:r w:rsidR="00F676CE">
        <w:rPr>
          <w:rFonts w:ascii="Times New Roman" w:hAnsi="Times New Roman" w:cs="Times New Roman"/>
        </w:rPr>
        <w:t xml:space="preserve"> l</w:t>
      </w:r>
      <w:r w:rsidRPr="00916B28">
        <w:rPr>
          <w:rFonts w:ascii="Times New Roman" w:hAnsi="Times New Roman" w:cs="Times New Roman"/>
        </w:rPr>
        <w:t>egislati</w:t>
      </w:r>
      <w:r w:rsidR="0066377F">
        <w:rPr>
          <w:rFonts w:ascii="Times New Roman" w:hAnsi="Times New Roman" w:cs="Times New Roman"/>
        </w:rPr>
        <w:t>on requiring a portion of</w:t>
      </w:r>
      <w:r w:rsidRPr="00916B28">
        <w:rPr>
          <w:rFonts w:ascii="Times New Roman" w:hAnsi="Times New Roman" w:cs="Times New Roman"/>
        </w:rPr>
        <w:t xml:space="preserve"> SPA revenue collected by Houston to be spent in the area where the sales taxes are collected for the purposes of benefiting the general public in Houston’s ETJ in Fort Bend County.</w:t>
      </w:r>
    </w:p>
    <w:p w:rsidR="001E5826" w:rsidRDefault="001E5826" w:rsidP="001E5826">
      <w:pPr>
        <w:pStyle w:val="Heading1"/>
        <w:spacing w:line="245" w:lineRule="exact"/>
        <w:ind w:left="129"/>
        <w:jc w:val="both"/>
        <w:rPr>
          <w:rFonts w:cs="Times New Roman"/>
          <w:color w:val="2D2D2D"/>
        </w:rPr>
      </w:pPr>
    </w:p>
    <w:p w:rsidR="001E5826" w:rsidRPr="00071A6E" w:rsidRDefault="001E5826" w:rsidP="001E5826">
      <w:pPr>
        <w:pStyle w:val="Heading1"/>
        <w:spacing w:line="245" w:lineRule="exact"/>
        <w:ind w:left="129"/>
        <w:jc w:val="both"/>
        <w:rPr>
          <w:rFonts w:cs="Times New Roman"/>
        </w:rPr>
        <w:sectPr w:rsidR="001E5826" w:rsidRPr="00071A6E" w:rsidSect="001E5826">
          <w:pgSz w:w="12240" w:h="15840"/>
          <w:pgMar w:top="1400" w:right="1260" w:bottom="280" w:left="1220" w:header="720" w:footer="720" w:gutter="0"/>
          <w:cols w:space="720"/>
        </w:sectPr>
      </w:pPr>
    </w:p>
    <w:p w:rsidR="001E5826" w:rsidRPr="00071A6E" w:rsidRDefault="001E5826" w:rsidP="001E5826">
      <w:pPr>
        <w:pStyle w:val="BodyText"/>
        <w:spacing w:before="73"/>
        <w:ind w:left="5586"/>
        <w:jc w:val="both"/>
        <w:rPr>
          <w:rFonts w:cs="Times New Roman"/>
          <w:color w:val="2D2D2D"/>
          <w:sz w:val="22"/>
          <w:szCs w:val="22"/>
        </w:rPr>
      </w:pPr>
    </w:p>
    <w:p w:rsidR="001E5826" w:rsidRPr="00071A6E" w:rsidRDefault="001E5826" w:rsidP="001E5826">
      <w:pPr>
        <w:pStyle w:val="BodyText"/>
        <w:spacing w:before="73"/>
        <w:jc w:val="both"/>
        <w:rPr>
          <w:rFonts w:cs="Times New Roman"/>
          <w:sz w:val="22"/>
          <w:szCs w:val="22"/>
        </w:rPr>
      </w:pPr>
      <w:r w:rsidRPr="00071A6E">
        <w:rPr>
          <w:rFonts w:cs="Times New Roman"/>
          <w:color w:val="2D2D2D"/>
          <w:sz w:val="22"/>
          <w:szCs w:val="22"/>
        </w:rPr>
        <w:t>PASSED</w:t>
      </w:r>
      <w:r w:rsidRPr="00071A6E">
        <w:rPr>
          <w:rFonts w:cs="Times New Roman"/>
          <w:color w:val="2D2D2D"/>
          <w:spacing w:val="17"/>
          <w:sz w:val="22"/>
          <w:szCs w:val="22"/>
        </w:rPr>
        <w:t xml:space="preserve"> </w:t>
      </w:r>
      <w:r w:rsidRPr="00071A6E">
        <w:rPr>
          <w:rFonts w:cs="Times New Roman"/>
          <w:color w:val="2D2D2D"/>
          <w:sz w:val="22"/>
          <w:szCs w:val="22"/>
        </w:rPr>
        <w:t>and</w:t>
      </w:r>
      <w:r w:rsidRPr="00071A6E">
        <w:rPr>
          <w:rFonts w:cs="Times New Roman"/>
          <w:color w:val="2D2D2D"/>
          <w:spacing w:val="9"/>
          <w:sz w:val="22"/>
          <w:szCs w:val="22"/>
        </w:rPr>
        <w:t xml:space="preserve"> </w:t>
      </w:r>
      <w:r w:rsidRPr="00071A6E">
        <w:rPr>
          <w:rFonts w:cs="Times New Roman"/>
          <w:color w:val="2D2D2D"/>
          <w:sz w:val="22"/>
          <w:szCs w:val="22"/>
        </w:rPr>
        <w:t>APPROVED</w:t>
      </w:r>
      <w:r w:rsidRPr="00071A6E">
        <w:rPr>
          <w:rFonts w:cs="Times New Roman"/>
          <w:color w:val="2D2D2D"/>
          <w:spacing w:val="24"/>
          <w:sz w:val="22"/>
          <w:szCs w:val="22"/>
        </w:rPr>
        <w:t xml:space="preserve"> </w:t>
      </w:r>
      <w:r w:rsidRPr="00071A6E">
        <w:rPr>
          <w:rFonts w:cs="Times New Roman"/>
          <w:color w:val="2D2D2D"/>
          <w:sz w:val="22"/>
          <w:szCs w:val="22"/>
        </w:rPr>
        <w:t>on</w:t>
      </w:r>
      <w:r w:rsidRPr="00071A6E">
        <w:rPr>
          <w:rFonts w:cs="Times New Roman"/>
          <w:color w:val="2D2D2D"/>
          <w:spacing w:val="6"/>
          <w:sz w:val="22"/>
          <w:szCs w:val="22"/>
        </w:rPr>
        <w:t xml:space="preserve"> </w:t>
      </w:r>
      <w:r w:rsidR="0066377F">
        <w:rPr>
          <w:rFonts w:cs="Times New Roman"/>
          <w:color w:val="2D2D2D"/>
          <w:spacing w:val="6"/>
          <w:sz w:val="22"/>
          <w:szCs w:val="22"/>
        </w:rPr>
        <w:t>December 15, 2020</w:t>
      </w:r>
      <w:r>
        <w:rPr>
          <w:rFonts w:cs="Times New Roman"/>
          <w:color w:val="2D2D2D"/>
          <w:spacing w:val="6"/>
          <w:sz w:val="22"/>
          <w:szCs w:val="22"/>
        </w:rPr>
        <w:t xml:space="preserve">. </w:t>
      </w:r>
    </w:p>
    <w:p w:rsidR="001E5826" w:rsidRPr="00071A6E" w:rsidRDefault="001E5826" w:rsidP="001E5826">
      <w:pPr>
        <w:rPr>
          <w:rFonts w:ascii="Times New Roman" w:eastAsia="Times New Roman" w:hAnsi="Times New Roman" w:cs="Times New Roman"/>
        </w:rPr>
      </w:pPr>
    </w:p>
    <w:p w:rsidR="001E5826" w:rsidRDefault="001E5826" w:rsidP="001E5826">
      <w:pPr>
        <w:tabs>
          <w:tab w:val="left" w:pos="1980"/>
        </w:tabs>
        <w:jc w:val="center"/>
        <w:rPr>
          <w:rFonts w:ascii="Times New Roman" w:hAnsi="Times New Roman" w:cs="Times New Roman"/>
        </w:rPr>
      </w:pPr>
    </w:p>
    <w:p w:rsidR="001E5826" w:rsidRPr="00071A6E" w:rsidRDefault="001E5826" w:rsidP="001E5826">
      <w:pPr>
        <w:tabs>
          <w:tab w:val="left" w:pos="1980"/>
        </w:tabs>
        <w:jc w:val="center"/>
        <w:rPr>
          <w:rFonts w:ascii="Times New Roman" w:hAnsi="Times New Roman" w:cs="Times New Roman"/>
        </w:rPr>
      </w:pPr>
      <w:r w:rsidRPr="00071A6E">
        <w:rPr>
          <w:rFonts w:ascii="Times New Roman" w:hAnsi="Times New Roman" w:cs="Times New Roman"/>
        </w:rPr>
        <w:t>___________________________________</w:t>
      </w:r>
    </w:p>
    <w:p w:rsidR="001E5826" w:rsidRPr="00071A6E" w:rsidRDefault="001E5826" w:rsidP="001E5826">
      <w:pPr>
        <w:tabs>
          <w:tab w:val="left" w:pos="6030"/>
        </w:tabs>
        <w:jc w:val="center"/>
        <w:rPr>
          <w:rFonts w:ascii="Times New Roman" w:hAnsi="Times New Roman" w:cs="Times New Roman"/>
        </w:rPr>
      </w:pPr>
      <w:r w:rsidRPr="00071A6E">
        <w:rPr>
          <w:rFonts w:ascii="Times New Roman" w:hAnsi="Times New Roman" w:cs="Times New Roman"/>
        </w:rPr>
        <w:t xml:space="preserve">County Judge </w:t>
      </w:r>
      <w:r>
        <w:rPr>
          <w:rFonts w:ascii="Times New Roman" w:hAnsi="Times New Roman" w:cs="Times New Roman"/>
        </w:rPr>
        <w:t>KP George</w:t>
      </w:r>
    </w:p>
    <w:p w:rsidR="001E5826" w:rsidRDefault="001E5826" w:rsidP="001E5826">
      <w:pPr>
        <w:tabs>
          <w:tab w:val="left" w:pos="6030"/>
        </w:tabs>
        <w:rPr>
          <w:rFonts w:ascii="Times New Roman" w:hAnsi="Times New Roman" w:cs="Times New Roman"/>
        </w:rPr>
      </w:pP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________________________________</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________________________________</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Commissioner </w:t>
      </w:r>
      <w:r>
        <w:rPr>
          <w:rFonts w:ascii="Times New Roman" w:hAnsi="Times New Roman" w:cs="Times New Roman"/>
        </w:rPr>
        <w:t>Vincent Morales</w:t>
      </w:r>
      <w:r w:rsidRPr="00071A6E">
        <w:rPr>
          <w:rFonts w:ascii="Times New Roman" w:hAnsi="Times New Roman" w:cs="Times New Roman"/>
        </w:rPr>
        <w:t>, Pct. 1</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Commissioner Grady Prestage, Pct. 2</w:t>
      </w:r>
    </w:p>
    <w:p w:rsidR="001E5826" w:rsidRDefault="001E5826" w:rsidP="001E5826">
      <w:pPr>
        <w:tabs>
          <w:tab w:val="left" w:pos="6030"/>
        </w:tabs>
        <w:rPr>
          <w:rFonts w:ascii="Times New Roman" w:hAnsi="Times New Roman" w:cs="Times New Roman"/>
        </w:rPr>
      </w:pP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________________________________</w:t>
      </w:r>
      <w:r w:rsidRPr="00071A6E">
        <w:rPr>
          <w:rFonts w:ascii="Times New Roman" w:hAnsi="Times New Roman" w:cs="Times New Roman"/>
        </w:rPr>
        <w:tab/>
      </w:r>
      <w:r>
        <w:rPr>
          <w:rFonts w:ascii="Times New Roman" w:hAnsi="Times New Roman" w:cs="Times New Roman"/>
        </w:rPr>
        <w:t xml:space="preserve">  </w:t>
      </w:r>
      <w:r w:rsidRPr="00071A6E">
        <w:rPr>
          <w:rFonts w:ascii="Times New Roman" w:hAnsi="Times New Roman" w:cs="Times New Roman"/>
        </w:rPr>
        <w:t>________________________________</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Commissioner </w:t>
      </w:r>
      <w:r w:rsidR="0088599B">
        <w:rPr>
          <w:rFonts w:ascii="Times New Roman" w:hAnsi="Times New Roman" w:cs="Times New Roman"/>
        </w:rPr>
        <w:t>W.A. “</w:t>
      </w:r>
      <w:r w:rsidRPr="00071A6E">
        <w:rPr>
          <w:rFonts w:ascii="Times New Roman" w:hAnsi="Times New Roman" w:cs="Times New Roman"/>
        </w:rPr>
        <w:t>Andy</w:t>
      </w:r>
      <w:r w:rsidR="0088599B">
        <w:rPr>
          <w:rFonts w:ascii="Times New Roman" w:hAnsi="Times New Roman" w:cs="Times New Roman"/>
        </w:rPr>
        <w:t>”</w:t>
      </w:r>
      <w:r w:rsidRPr="00071A6E">
        <w:rPr>
          <w:rFonts w:ascii="Times New Roman" w:hAnsi="Times New Roman" w:cs="Times New Roman"/>
        </w:rPr>
        <w:t xml:space="preserve"> Meyers, Pct. 3</w:t>
      </w:r>
      <w:r w:rsidRPr="00071A6E">
        <w:rPr>
          <w:rFonts w:ascii="Times New Roman" w:hAnsi="Times New Roman" w:cs="Times New Roman"/>
        </w:rPr>
        <w:tab/>
        <w:t xml:space="preserve">Commissioner </w:t>
      </w:r>
      <w:r>
        <w:rPr>
          <w:rFonts w:ascii="Times New Roman" w:hAnsi="Times New Roman" w:cs="Times New Roman"/>
        </w:rPr>
        <w:t>Ken R. DeMerchant</w:t>
      </w:r>
      <w:r w:rsidRPr="00071A6E">
        <w:rPr>
          <w:rFonts w:ascii="Times New Roman" w:hAnsi="Times New Roman" w:cs="Times New Roman"/>
        </w:rPr>
        <w:t>, Pct. 4</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                                                                </w:t>
      </w: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 xml:space="preserve">                                                                 </w:t>
      </w:r>
    </w:p>
    <w:p w:rsidR="001E5826"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p>
    <w:p w:rsidR="001E5826" w:rsidRPr="00071A6E" w:rsidRDefault="001E5826" w:rsidP="001E5826">
      <w:pPr>
        <w:tabs>
          <w:tab w:val="left" w:pos="6030"/>
        </w:tabs>
        <w:rPr>
          <w:rFonts w:ascii="Times New Roman" w:hAnsi="Times New Roman" w:cs="Times New Roman"/>
        </w:rPr>
      </w:pPr>
      <w:r w:rsidRPr="00071A6E">
        <w:rPr>
          <w:rFonts w:ascii="Times New Roman" w:hAnsi="Times New Roman" w:cs="Times New Roman"/>
        </w:rPr>
        <w:t>ATTEST:</w:t>
      </w:r>
    </w:p>
    <w:p w:rsidR="001E5826" w:rsidRPr="00071A6E" w:rsidRDefault="001E5826" w:rsidP="001E5826">
      <w:pPr>
        <w:jc w:val="center"/>
        <w:rPr>
          <w:rFonts w:ascii="Times New Roman" w:hAnsi="Times New Roman" w:cs="Times New Roman"/>
        </w:rPr>
      </w:pPr>
      <w:r w:rsidRPr="00071A6E">
        <w:rPr>
          <w:rFonts w:ascii="Times New Roman" w:hAnsi="Times New Roman" w:cs="Times New Roman"/>
        </w:rPr>
        <w:t>__________________________________</w:t>
      </w:r>
    </w:p>
    <w:p w:rsidR="001E5826" w:rsidRPr="006A1622" w:rsidRDefault="001E5826" w:rsidP="001E5826">
      <w:pPr>
        <w:jc w:val="center"/>
        <w:rPr>
          <w:rFonts w:ascii="Times New Roman" w:hAnsi="Times New Roman" w:cs="Times New Roman"/>
        </w:rPr>
      </w:pPr>
      <w:r w:rsidRPr="00071A6E">
        <w:rPr>
          <w:rFonts w:ascii="Times New Roman" w:hAnsi="Times New Roman" w:cs="Times New Roman"/>
        </w:rPr>
        <w:t>Laura Richard, County Clerk</w:t>
      </w:r>
    </w:p>
    <w:p w:rsidR="001E5826" w:rsidRPr="006A1622" w:rsidRDefault="001E5826" w:rsidP="001E5826">
      <w:pPr>
        <w:rPr>
          <w:rFonts w:ascii="Times New Roman" w:eastAsia="Times New Roman" w:hAnsi="Times New Roman" w:cs="Times New Roman"/>
        </w:rPr>
      </w:pPr>
    </w:p>
    <w:p w:rsidR="00354D6C" w:rsidRDefault="00354D6C"/>
    <w:sectPr w:rsidR="00354D6C">
      <w:type w:val="continuous"/>
      <w:pgSz w:w="12240" w:h="15840"/>
      <w:pgMar w:top="1400" w:right="126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9DE" w:rsidRDefault="007049DE">
      <w:r>
        <w:separator/>
      </w:r>
    </w:p>
  </w:endnote>
  <w:endnote w:type="continuationSeparator" w:id="0">
    <w:p w:rsidR="007049DE" w:rsidRDefault="0070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9DE" w:rsidRDefault="007049DE">
      <w:r>
        <w:separator/>
      </w:r>
    </w:p>
  </w:footnote>
  <w:footnote w:type="continuationSeparator" w:id="0">
    <w:p w:rsidR="007049DE" w:rsidRDefault="00704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26"/>
    <w:rsid w:val="001E5826"/>
    <w:rsid w:val="00354D6C"/>
    <w:rsid w:val="005B00A7"/>
    <w:rsid w:val="0066377F"/>
    <w:rsid w:val="006E7D8C"/>
    <w:rsid w:val="007049DE"/>
    <w:rsid w:val="008762E3"/>
    <w:rsid w:val="0088599B"/>
    <w:rsid w:val="00916B28"/>
    <w:rsid w:val="009E411B"/>
    <w:rsid w:val="00B86D15"/>
    <w:rsid w:val="00CD31B0"/>
    <w:rsid w:val="00F676CE"/>
    <w:rsid w:val="00FA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1541"/>
  <w15:chartTrackingRefBased/>
  <w15:docId w15:val="{29B4A89E-1321-42DC-B07D-695EED7B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5826"/>
    <w:pPr>
      <w:widowControl w:val="0"/>
      <w:spacing w:after="0" w:line="240" w:lineRule="auto"/>
    </w:pPr>
  </w:style>
  <w:style w:type="paragraph" w:styleId="Heading1">
    <w:name w:val="heading 1"/>
    <w:basedOn w:val="Normal"/>
    <w:link w:val="Heading1Char"/>
    <w:uiPriority w:val="1"/>
    <w:qFormat/>
    <w:rsid w:val="001E5826"/>
    <w:pPr>
      <w:ind w:left="134"/>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5826"/>
    <w:rPr>
      <w:rFonts w:ascii="Times New Roman" w:eastAsia="Times New Roman" w:hAnsi="Times New Roman"/>
    </w:rPr>
  </w:style>
  <w:style w:type="paragraph" w:styleId="BodyText">
    <w:name w:val="Body Text"/>
    <w:basedOn w:val="Normal"/>
    <w:link w:val="BodyTextChar"/>
    <w:uiPriority w:val="1"/>
    <w:qFormat/>
    <w:rsid w:val="001E5826"/>
    <w:pPr>
      <w:ind w:left="101"/>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1E5826"/>
    <w:rPr>
      <w:rFonts w:ascii="Times New Roman" w:eastAsia="Times New Roman" w:hAnsi="Times New Roman"/>
      <w:sz w:val="21"/>
      <w:szCs w:val="21"/>
    </w:rPr>
  </w:style>
  <w:style w:type="paragraph" w:styleId="Header">
    <w:name w:val="header"/>
    <w:basedOn w:val="Normal"/>
    <w:link w:val="HeaderChar"/>
    <w:uiPriority w:val="99"/>
    <w:unhideWhenUsed/>
    <w:rsid w:val="001E5826"/>
    <w:pPr>
      <w:tabs>
        <w:tab w:val="center" w:pos="4680"/>
        <w:tab w:val="right" w:pos="9360"/>
      </w:tabs>
    </w:pPr>
  </w:style>
  <w:style w:type="character" w:customStyle="1" w:styleId="HeaderChar">
    <w:name w:val="Header Char"/>
    <w:basedOn w:val="DefaultParagraphFont"/>
    <w:link w:val="Header"/>
    <w:uiPriority w:val="99"/>
    <w:rsid w:val="001E5826"/>
  </w:style>
  <w:style w:type="paragraph" w:styleId="Footer">
    <w:name w:val="footer"/>
    <w:basedOn w:val="Normal"/>
    <w:link w:val="FooterChar"/>
    <w:uiPriority w:val="99"/>
    <w:unhideWhenUsed/>
    <w:rsid w:val="001E5826"/>
    <w:pPr>
      <w:tabs>
        <w:tab w:val="center" w:pos="4680"/>
        <w:tab w:val="right" w:pos="9360"/>
      </w:tabs>
    </w:pPr>
  </w:style>
  <w:style w:type="character" w:customStyle="1" w:styleId="FooterChar">
    <w:name w:val="Footer Char"/>
    <w:basedOn w:val="DefaultParagraphFont"/>
    <w:link w:val="Footer"/>
    <w:uiPriority w:val="99"/>
    <w:rsid w:val="001E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Ospina, Donna</dc:creator>
  <cp:keywords/>
  <dc:description/>
  <cp:lastModifiedBy>Pechukas, Robert</cp:lastModifiedBy>
  <cp:revision>2</cp:revision>
  <dcterms:created xsi:type="dcterms:W3CDTF">2020-12-09T20:35:00Z</dcterms:created>
  <dcterms:modified xsi:type="dcterms:W3CDTF">2020-12-09T20:35:00Z</dcterms:modified>
</cp:coreProperties>
</file>