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5F9ED0" w14:textId="77777777" w:rsidR="00226A82" w:rsidRDefault="00226A82" w:rsidP="00226A82">
      <w:pPr>
        <w:pStyle w:val="Heading1"/>
        <w:spacing w:before="7"/>
      </w:pPr>
      <w:bookmarkStart w:id="0" w:name="_GoBack"/>
      <w:bookmarkEnd w:id="0"/>
    </w:p>
    <w:p w14:paraId="680EC24F" w14:textId="77777777" w:rsidR="009E0086" w:rsidRDefault="005B2C0F" w:rsidP="00226A82">
      <w:pPr>
        <w:pStyle w:val="Heading1"/>
        <w:spacing w:before="7"/>
      </w:pPr>
      <w:r w:rsidRPr="008F4B50">
        <w:t>Fort Bend County – Interim Atlas 14</w:t>
      </w:r>
      <w:r w:rsidR="00226A82" w:rsidRPr="008F4B50">
        <w:t xml:space="preserve"> </w:t>
      </w:r>
      <w:r w:rsidRPr="008F4B50">
        <w:t>Drainage Criteria Manual</w:t>
      </w:r>
      <w:r w:rsidRPr="008F4B50">
        <w:rPr>
          <w:sz w:val="44"/>
        </w:rPr>
        <w:t xml:space="preserve"> </w:t>
      </w:r>
      <w:r>
        <w:t xml:space="preserve">and </w:t>
      </w:r>
    </w:p>
    <w:p w14:paraId="2F9DA011" w14:textId="19414105" w:rsidR="00226A82" w:rsidRPr="00226A82" w:rsidRDefault="005B2C0F" w:rsidP="00226A82">
      <w:pPr>
        <w:pStyle w:val="Heading1"/>
        <w:spacing w:before="7"/>
      </w:pPr>
      <w:r>
        <w:t xml:space="preserve">Minimum Slab Elevation Criteria </w:t>
      </w:r>
    </w:p>
    <w:p w14:paraId="79C50DA6" w14:textId="293D52BA" w:rsidR="00881569" w:rsidRDefault="00ED49E6" w:rsidP="00226A82">
      <w:pPr>
        <w:spacing w:before="1"/>
        <w:ind w:left="1531" w:right="1464"/>
        <w:jc w:val="center"/>
        <w:rPr>
          <w:b/>
          <w:sz w:val="32"/>
        </w:rPr>
      </w:pPr>
      <w:r w:rsidRPr="00226A82">
        <w:rPr>
          <w:b/>
          <w:sz w:val="32"/>
        </w:rPr>
        <w:t xml:space="preserve">December </w:t>
      </w:r>
      <w:r w:rsidR="005B2C0F" w:rsidRPr="00226A82">
        <w:rPr>
          <w:b/>
          <w:sz w:val="32"/>
        </w:rPr>
        <w:t>2019</w:t>
      </w:r>
    </w:p>
    <w:p w14:paraId="309B6211" w14:textId="14A761D0" w:rsidR="008F4B50" w:rsidRPr="008F4B50" w:rsidRDefault="00684D76" w:rsidP="00226A82">
      <w:pPr>
        <w:spacing w:before="1"/>
        <w:ind w:left="1531" w:right="1464"/>
        <w:jc w:val="center"/>
        <w:rPr>
          <w:b/>
          <w:sz w:val="32"/>
          <w:u w:val="single"/>
        </w:rPr>
      </w:pPr>
      <w:r>
        <w:rPr>
          <w:b/>
          <w:sz w:val="32"/>
          <w:u w:val="single"/>
        </w:rPr>
        <w:t xml:space="preserve">Revised </w:t>
      </w:r>
      <w:r w:rsidR="008F4B50" w:rsidRPr="008F4B50">
        <w:rPr>
          <w:b/>
          <w:sz w:val="32"/>
          <w:u w:val="single"/>
        </w:rPr>
        <w:t>September 2021</w:t>
      </w:r>
    </w:p>
    <w:p w14:paraId="66B71501" w14:textId="00777465" w:rsidR="00CB01A9" w:rsidRPr="00121A97" w:rsidRDefault="00121A97" w:rsidP="00226A82">
      <w:pPr>
        <w:spacing w:before="1"/>
        <w:ind w:left="1531" w:right="1464"/>
        <w:jc w:val="center"/>
        <w:rPr>
          <w:i/>
          <w:sz w:val="24"/>
          <w:szCs w:val="24"/>
        </w:rPr>
      </w:pPr>
      <w:r w:rsidRPr="00121A97">
        <w:rPr>
          <w:i/>
          <w:sz w:val="24"/>
          <w:szCs w:val="24"/>
        </w:rPr>
        <w:t>(Note: September 2021 revisions in bold print and underlined)</w:t>
      </w:r>
    </w:p>
    <w:p w14:paraId="17A99B3C" w14:textId="38B2CC87" w:rsidR="00881569" w:rsidRPr="000A76FE" w:rsidRDefault="000A76FE" w:rsidP="000A76FE">
      <w:pPr>
        <w:tabs>
          <w:tab w:val="left" w:pos="491"/>
        </w:tabs>
        <w:spacing w:before="195"/>
        <w:rPr>
          <w:b/>
          <w:sz w:val="24"/>
        </w:rPr>
      </w:pPr>
      <w:r w:rsidRPr="000A76FE">
        <w:rPr>
          <w:b/>
          <w:sz w:val="24"/>
        </w:rPr>
        <w:t>1.</w:t>
      </w:r>
      <w:r>
        <w:rPr>
          <w:b/>
          <w:sz w:val="24"/>
        </w:rPr>
        <w:t xml:space="preserve"> </w:t>
      </w:r>
      <w:r w:rsidR="005B2C0F" w:rsidRPr="000A76FE">
        <w:rPr>
          <w:b/>
          <w:sz w:val="24"/>
        </w:rPr>
        <w:t>Definitions</w:t>
      </w:r>
    </w:p>
    <w:p w14:paraId="60B4FF12" w14:textId="77777777" w:rsidR="00881569" w:rsidRPr="008F4B50" w:rsidRDefault="00881569">
      <w:pPr>
        <w:pStyle w:val="BodyText"/>
        <w:spacing w:before="10"/>
        <w:rPr>
          <w:b/>
          <w:sz w:val="19"/>
        </w:rPr>
      </w:pPr>
    </w:p>
    <w:p w14:paraId="1AAA512C" w14:textId="77777777" w:rsidR="00881569" w:rsidRDefault="005B2C0F">
      <w:pPr>
        <w:pStyle w:val="ListParagraph"/>
        <w:numPr>
          <w:ilvl w:val="1"/>
          <w:numId w:val="1"/>
        </w:numPr>
        <w:tabs>
          <w:tab w:val="left" w:pos="851"/>
        </w:tabs>
        <w:spacing w:before="51"/>
        <w:ind w:right="1261"/>
        <w:rPr>
          <w:sz w:val="24"/>
        </w:rPr>
      </w:pPr>
      <w:r>
        <w:rPr>
          <w:sz w:val="24"/>
        </w:rPr>
        <w:t>Minimum Slab Elevation – (abbreviation = MSE) minimum slab elevation of a structure built or substantially improved in Fort Bend</w:t>
      </w:r>
      <w:r>
        <w:rPr>
          <w:spacing w:val="-6"/>
          <w:sz w:val="24"/>
        </w:rPr>
        <w:t xml:space="preserve"> </w:t>
      </w:r>
      <w:r>
        <w:rPr>
          <w:sz w:val="24"/>
        </w:rPr>
        <w:t>County.</w:t>
      </w:r>
    </w:p>
    <w:p w14:paraId="12F8D396" w14:textId="77777777" w:rsidR="00881569" w:rsidRDefault="005B2C0F">
      <w:pPr>
        <w:pStyle w:val="ListParagraph"/>
        <w:numPr>
          <w:ilvl w:val="1"/>
          <w:numId w:val="1"/>
        </w:numPr>
        <w:tabs>
          <w:tab w:val="left" w:pos="851"/>
        </w:tabs>
        <w:ind w:right="106"/>
        <w:rPr>
          <w:sz w:val="24"/>
        </w:rPr>
      </w:pPr>
      <w:r>
        <w:rPr>
          <w:sz w:val="24"/>
        </w:rPr>
        <w:t>Atlas‐14 Study – a drainage study using Section 6, Design Rainfall Depth, and the Drainage Criteria Manual to compute the 100‐year water surface elevations and water surface ponding elevations for drainage infrastructure and drainage</w:t>
      </w:r>
      <w:r>
        <w:rPr>
          <w:spacing w:val="-4"/>
          <w:sz w:val="24"/>
        </w:rPr>
        <w:t xml:space="preserve"> </w:t>
      </w:r>
      <w:r>
        <w:rPr>
          <w:sz w:val="24"/>
        </w:rPr>
        <w:t>ways.</w:t>
      </w:r>
    </w:p>
    <w:p w14:paraId="6ED9E9B8" w14:textId="77777777" w:rsidR="00881569" w:rsidRDefault="005B2C0F">
      <w:pPr>
        <w:pStyle w:val="ListParagraph"/>
        <w:numPr>
          <w:ilvl w:val="1"/>
          <w:numId w:val="1"/>
        </w:numPr>
        <w:tabs>
          <w:tab w:val="left" w:pos="851"/>
        </w:tabs>
        <w:spacing w:before="1"/>
        <w:ind w:right="765"/>
        <w:rPr>
          <w:sz w:val="24"/>
        </w:rPr>
      </w:pPr>
      <w:r>
        <w:rPr>
          <w:sz w:val="24"/>
        </w:rPr>
        <w:t>Base Flood Elevation – (abbreviation = BFE) the 100‐year base flood plain elevation established in accordance with the FEMA Flood Insurance Rate Maps and the Flood Insurance Study for Fort Bend County, other drainage study approved by Fort Bend County or Atlas‐14</w:t>
      </w:r>
      <w:r>
        <w:rPr>
          <w:spacing w:val="-17"/>
          <w:sz w:val="24"/>
        </w:rPr>
        <w:t xml:space="preserve"> </w:t>
      </w:r>
      <w:r>
        <w:rPr>
          <w:sz w:val="24"/>
        </w:rPr>
        <w:t>Study.</w:t>
      </w:r>
    </w:p>
    <w:p w14:paraId="38E83BF1" w14:textId="77777777" w:rsidR="00881569" w:rsidRDefault="005B2C0F">
      <w:pPr>
        <w:pStyle w:val="ListParagraph"/>
        <w:numPr>
          <w:ilvl w:val="1"/>
          <w:numId w:val="1"/>
        </w:numPr>
        <w:tabs>
          <w:tab w:val="left" w:pos="851"/>
        </w:tabs>
        <w:ind w:right="278"/>
        <w:rPr>
          <w:sz w:val="24"/>
        </w:rPr>
      </w:pPr>
      <w:r>
        <w:rPr>
          <w:sz w:val="24"/>
        </w:rPr>
        <w:t>Existing BFE – the flood plain or water surface elevation approved by Fort Bend County, prior to October 2018.</w:t>
      </w:r>
    </w:p>
    <w:p w14:paraId="40506F62" w14:textId="77777777" w:rsidR="00881569" w:rsidRDefault="005B2C0F">
      <w:pPr>
        <w:pStyle w:val="ListParagraph"/>
        <w:numPr>
          <w:ilvl w:val="1"/>
          <w:numId w:val="1"/>
        </w:numPr>
        <w:tabs>
          <w:tab w:val="left" w:pos="851"/>
        </w:tabs>
        <w:ind w:right="100"/>
        <w:rPr>
          <w:sz w:val="24"/>
        </w:rPr>
      </w:pPr>
      <w:r>
        <w:rPr>
          <w:sz w:val="24"/>
        </w:rPr>
        <w:t>New BFE – the updated water surface elevation (BFE or subdivision ponding level) established by an Atlas‐ 14</w:t>
      </w:r>
      <w:r>
        <w:rPr>
          <w:spacing w:val="-1"/>
          <w:sz w:val="24"/>
        </w:rPr>
        <w:t xml:space="preserve"> </w:t>
      </w:r>
      <w:r>
        <w:rPr>
          <w:sz w:val="24"/>
        </w:rPr>
        <w:t>Study.</w:t>
      </w:r>
    </w:p>
    <w:p w14:paraId="68CDCC7B" w14:textId="05535355" w:rsidR="00881569" w:rsidRDefault="005B2C0F">
      <w:pPr>
        <w:pStyle w:val="ListParagraph"/>
        <w:numPr>
          <w:ilvl w:val="1"/>
          <w:numId w:val="1"/>
        </w:numPr>
        <w:tabs>
          <w:tab w:val="left" w:pos="850"/>
          <w:tab w:val="left" w:pos="851"/>
        </w:tabs>
        <w:ind w:right="238"/>
        <w:rPr>
          <w:sz w:val="24"/>
        </w:rPr>
      </w:pPr>
      <w:r>
        <w:rPr>
          <w:sz w:val="24"/>
        </w:rPr>
        <w:t>Elevation – Elevation means height above mean sea level. The North American Vertical Datum (NAVD) of 1988 shall be used. If a datum other than NAVD 88 is used, a conversion to NAVD 88 must be provided and both the NAVD 88 and alternate datum must be documented within all elevation analyses. (</w:t>
      </w:r>
      <w:proofErr w:type="gramStart"/>
      <w:r>
        <w:rPr>
          <w:sz w:val="24"/>
        </w:rPr>
        <w:t>plats</w:t>
      </w:r>
      <w:proofErr w:type="gramEnd"/>
      <w:r>
        <w:rPr>
          <w:sz w:val="24"/>
        </w:rPr>
        <w:t>, drainage reports, elevation certificates,</w:t>
      </w:r>
      <w:r>
        <w:rPr>
          <w:spacing w:val="-2"/>
          <w:sz w:val="24"/>
        </w:rPr>
        <w:t xml:space="preserve"> </w:t>
      </w:r>
      <w:r w:rsidR="00ED49E6">
        <w:rPr>
          <w:sz w:val="24"/>
        </w:rPr>
        <w:t>etc.</w:t>
      </w:r>
      <w:r>
        <w:rPr>
          <w:sz w:val="24"/>
        </w:rPr>
        <w:t>…)</w:t>
      </w:r>
    </w:p>
    <w:p w14:paraId="3A2A6845" w14:textId="77777777" w:rsidR="00881569" w:rsidRDefault="00881569">
      <w:pPr>
        <w:pStyle w:val="BodyText"/>
      </w:pPr>
    </w:p>
    <w:p w14:paraId="07EEF3E4" w14:textId="77777777" w:rsidR="00881569" w:rsidRDefault="00881569">
      <w:pPr>
        <w:pStyle w:val="BodyText"/>
        <w:spacing w:before="11"/>
        <w:rPr>
          <w:sz w:val="23"/>
        </w:rPr>
      </w:pPr>
    </w:p>
    <w:p w14:paraId="750F169D" w14:textId="26DDF348" w:rsidR="00881569" w:rsidRPr="000A76FE" w:rsidRDefault="000A76FE" w:rsidP="000A76FE">
      <w:pPr>
        <w:tabs>
          <w:tab w:val="left" w:pos="491"/>
        </w:tabs>
        <w:rPr>
          <w:b/>
          <w:sz w:val="24"/>
        </w:rPr>
      </w:pPr>
      <w:r w:rsidRPr="000A76FE">
        <w:rPr>
          <w:b/>
          <w:sz w:val="24"/>
        </w:rPr>
        <w:t>2.</w:t>
      </w:r>
      <w:r>
        <w:rPr>
          <w:b/>
          <w:sz w:val="24"/>
        </w:rPr>
        <w:t xml:space="preserve"> </w:t>
      </w:r>
      <w:r w:rsidR="005B2C0F" w:rsidRPr="000A76FE">
        <w:rPr>
          <w:b/>
          <w:sz w:val="24"/>
        </w:rPr>
        <w:t>Minimum Slab Elevation</w:t>
      </w:r>
      <w:r w:rsidR="005B2C0F" w:rsidRPr="000A76FE">
        <w:rPr>
          <w:b/>
          <w:spacing w:val="-2"/>
          <w:sz w:val="24"/>
        </w:rPr>
        <w:t xml:space="preserve"> </w:t>
      </w:r>
      <w:r w:rsidR="005B2C0F" w:rsidRPr="000A76FE">
        <w:rPr>
          <w:b/>
          <w:sz w:val="24"/>
        </w:rPr>
        <w:t>(MSE)</w:t>
      </w:r>
    </w:p>
    <w:p w14:paraId="5EE38C5B" w14:textId="77777777" w:rsidR="00881569" w:rsidRDefault="00881569">
      <w:pPr>
        <w:pStyle w:val="BodyText"/>
        <w:spacing w:before="10"/>
        <w:rPr>
          <w:b/>
          <w:sz w:val="19"/>
        </w:rPr>
      </w:pPr>
    </w:p>
    <w:p w14:paraId="5A8C5AB2" w14:textId="77777777" w:rsidR="00881569" w:rsidRDefault="005B2C0F">
      <w:pPr>
        <w:pStyle w:val="ListParagraph"/>
        <w:numPr>
          <w:ilvl w:val="1"/>
          <w:numId w:val="1"/>
        </w:numPr>
        <w:tabs>
          <w:tab w:val="left" w:pos="851"/>
        </w:tabs>
        <w:spacing w:before="52"/>
        <w:ind w:right="1086"/>
        <w:rPr>
          <w:sz w:val="24"/>
        </w:rPr>
      </w:pPr>
      <w:r>
        <w:rPr>
          <w:b/>
          <w:sz w:val="24"/>
        </w:rPr>
        <w:t xml:space="preserve">Structures on property located within recorded subdivisions </w:t>
      </w:r>
      <w:r>
        <w:rPr>
          <w:b/>
          <w:sz w:val="24"/>
        </w:rPr>
        <w:lastRenderedPageBreak/>
        <w:t>approved in accordance with FBC Subdivision Regulations</w:t>
      </w:r>
      <w:r>
        <w:rPr>
          <w:sz w:val="24"/>
        </w:rPr>
        <w:t xml:space="preserve">. </w:t>
      </w:r>
      <w:r>
        <w:rPr>
          <w:b/>
          <w:sz w:val="24"/>
        </w:rPr>
        <w:t xml:space="preserve">MSE </w:t>
      </w:r>
      <w:r>
        <w:rPr>
          <w:sz w:val="24"/>
        </w:rPr>
        <w:t>will be the greater of the</w:t>
      </w:r>
      <w:r>
        <w:rPr>
          <w:spacing w:val="-6"/>
          <w:sz w:val="24"/>
        </w:rPr>
        <w:t xml:space="preserve"> </w:t>
      </w:r>
      <w:r>
        <w:rPr>
          <w:sz w:val="24"/>
        </w:rPr>
        <w:t>following:</w:t>
      </w:r>
    </w:p>
    <w:p w14:paraId="55803E1F" w14:textId="0CF8CB56" w:rsidR="00881569" w:rsidRDefault="005B2C0F">
      <w:pPr>
        <w:pStyle w:val="ListParagraph"/>
        <w:numPr>
          <w:ilvl w:val="2"/>
          <w:numId w:val="1"/>
        </w:numPr>
        <w:tabs>
          <w:tab w:val="left" w:pos="1571"/>
        </w:tabs>
        <w:ind w:right="86"/>
        <w:jc w:val="left"/>
        <w:rPr>
          <w:sz w:val="24"/>
        </w:rPr>
      </w:pPr>
      <w:r>
        <w:rPr>
          <w:sz w:val="24"/>
        </w:rPr>
        <w:t xml:space="preserve">2.0 feet above the existing (Pre‐Atlas 14) 500‐year water surface elevation for the receiving stream or in the absence of </w:t>
      </w:r>
      <w:r w:rsidR="00274B71">
        <w:rPr>
          <w:sz w:val="24"/>
        </w:rPr>
        <w:t>an</w:t>
      </w:r>
      <w:r>
        <w:rPr>
          <w:sz w:val="24"/>
        </w:rPr>
        <w:t xml:space="preserve"> existing (Pre‐Atlas 14) 500‐year water surface elevation, 4.0 feet above the Existing (Pre‐Atlas 14)</w:t>
      </w:r>
      <w:r>
        <w:rPr>
          <w:spacing w:val="-4"/>
          <w:sz w:val="24"/>
        </w:rPr>
        <w:t xml:space="preserve"> </w:t>
      </w:r>
      <w:r>
        <w:rPr>
          <w:sz w:val="24"/>
        </w:rPr>
        <w:t>BFE*</w:t>
      </w:r>
    </w:p>
    <w:p w14:paraId="33DC14D6" w14:textId="77777777" w:rsidR="00881569" w:rsidRDefault="005B2C0F">
      <w:pPr>
        <w:pStyle w:val="ListParagraph"/>
        <w:numPr>
          <w:ilvl w:val="3"/>
          <w:numId w:val="1"/>
        </w:numPr>
        <w:tabs>
          <w:tab w:val="left" w:pos="2650"/>
          <w:tab w:val="left" w:pos="2651"/>
        </w:tabs>
        <w:ind w:hanging="361"/>
        <w:rPr>
          <w:sz w:val="24"/>
        </w:rPr>
      </w:pPr>
      <w:r>
        <w:rPr>
          <w:sz w:val="24"/>
        </w:rPr>
        <w:t>* 2.0’ above existing (Pre‐Atlas 14) Brazos River BFE will be</w:t>
      </w:r>
      <w:r>
        <w:rPr>
          <w:spacing w:val="-13"/>
          <w:sz w:val="24"/>
        </w:rPr>
        <w:t xml:space="preserve"> </w:t>
      </w:r>
      <w:r>
        <w:rPr>
          <w:sz w:val="24"/>
        </w:rPr>
        <w:t>allowed</w:t>
      </w:r>
    </w:p>
    <w:p w14:paraId="1D182CF6" w14:textId="77777777" w:rsidR="00881569" w:rsidRDefault="005B2C0F">
      <w:pPr>
        <w:pStyle w:val="ListParagraph"/>
        <w:numPr>
          <w:ilvl w:val="2"/>
          <w:numId w:val="1"/>
        </w:numPr>
        <w:tabs>
          <w:tab w:val="left" w:pos="1571"/>
        </w:tabs>
        <w:ind w:right="386" w:hanging="351"/>
        <w:jc w:val="left"/>
        <w:rPr>
          <w:sz w:val="24"/>
        </w:rPr>
      </w:pPr>
      <w:r>
        <w:rPr>
          <w:sz w:val="24"/>
        </w:rPr>
        <w:t>2.5 feet above the existing (Pre‐Atlas 14)100‐year water surface elevation or maximum ponding elevation</w:t>
      </w:r>
      <w:r>
        <w:rPr>
          <w:spacing w:val="-3"/>
          <w:sz w:val="24"/>
        </w:rPr>
        <w:t xml:space="preserve"> </w:t>
      </w:r>
      <w:r>
        <w:rPr>
          <w:sz w:val="24"/>
        </w:rPr>
        <w:t>based</w:t>
      </w:r>
      <w:r>
        <w:rPr>
          <w:spacing w:val="-3"/>
          <w:sz w:val="24"/>
        </w:rPr>
        <w:t xml:space="preserve"> </w:t>
      </w:r>
      <w:r>
        <w:rPr>
          <w:sz w:val="24"/>
        </w:rPr>
        <w:t>on</w:t>
      </w:r>
      <w:r>
        <w:rPr>
          <w:spacing w:val="-3"/>
          <w:sz w:val="24"/>
        </w:rPr>
        <w:t xml:space="preserve"> </w:t>
      </w:r>
      <w:r>
        <w:rPr>
          <w:sz w:val="24"/>
        </w:rPr>
        <w:t>an</w:t>
      </w:r>
      <w:r>
        <w:rPr>
          <w:spacing w:val="-2"/>
          <w:sz w:val="24"/>
        </w:rPr>
        <w:t xml:space="preserve"> </w:t>
      </w:r>
      <w:r>
        <w:rPr>
          <w:sz w:val="24"/>
        </w:rPr>
        <w:t>existing</w:t>
      </w:r>
      <w:r>
        <w:rPr>
          <w:spacing w:val="-2"/>
          <w:sz w:val="24"/>
        </w:rPr>
        <w:t xml:space="preserve"> </w:t>
      </w:r>
      <w:r>
        <w:rPr>
          <w:sz w:val="24"/>
        </w:rPr>
        <w:t>detention</w:t>
      </w:r>
      <w:r>
        <w:rPr>
          <w:spacing w:val="-3"/>
          <w:sz w:val="24"/>
        </w:rPr>
        <w:t xml:space="preserve"> </w:t>
      </w:r>
      <w:r>
        <w:rPr>
          <w:sz w:val="24"/>
        </w:rPr>
        <w:t>facility</w:t>
      </w:r>
      <w:r>
        <w:rPr>
          <w:spacing w:val="-4"/>
          <w:sz w:val="24"/>
        </w:rPr>
        <w:t xml:space="preserve"> </w:t>
      </w:r>
      <w:r>
        <w:rPr>
          <w:sz w:val="24"/>
        </w:rPr>
        <w:t>designed</w:t>
      </w:r>
      <w:r>
        <w:rPr>
          <w:spacing w:val="-3"/>
          <w:sz w:val="24"/>
        </w:rPr>
        <w:t xml:space="preserve"> </w:t>
      </w:r>
      <w:r>
        <w:rPr>
          <w:sz w:val="24"/>
        </w:rPr>
        <w:t>prior</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adoption</w:t>
      </w:r>
      <w:r>
        <w:rPr>
          <w:spacing w:val="-3"/>
          <w:sz w:val="24"/>
        </w:rPr>
        <w:t xml:space="preserve"> </w:t>
      </w:r>
      <w:r>
        <w:rPr>
          <w:sz w:val="24"/>
        </w:rPr>
        <w:t>of</w:t>
      </w:r>
      <w:r>
        <w:rPr>
          <w:spacing w:val="-3"/>
          <w:sz w:val="24"/>
        </w:rPr>
        <w:t xml:space="preserve"> </w:t>
      </w:r>
      <w:r>
        <w:rPr>
          <w:sz w:val="24"/>
        </w:rPr>
        <w:t>these</w:t>
      </w:r>
      <w:r>
        <w:rPr>
          <w:spacing w:val="-3"/>
          <w:sz w:val="24"/>
        </w:rPr>
        <w:t xml:space="preserve"> </w:t>
      </w:r>
      <w:r>
        <w:rPr>
          <w:sz w:val="24"/>
        </w:rPr>
        <w:t>rules;</w:t>
      </w:r>
    </w:p>
    <w:p w14:paraId="43819D54" w14:textId="37C51E53" w:rsidR="00881569" w:rsidRDefault="005B2C0F">
      <w:pPr>
        <w:pStyle w:val="ListParagraph"/>
        <w:numPr>
          <w:ilvl w:val="2"/>
          <w:numId w:val="1"/>
        </w:numPr>
        <w:tabs>
          <w:tab w:val="left" w:pos="1571"/>
        </w:tabs>
        <w:ind w:hanging="406"/>
        <w:jc w:val="left"/>
        <w:rPr>
          <w:sz w:val="24"/>
        </w:rPr>
      </w:pPr>
      <w:r>
        <w:rPr>
          <w:sz w:val="24"/>
        </w:rPr>
        <w:t>2.0 feet above the lowest top of curb elevation within, or adjacent to, each lot or</w:t>
      </w:r>
      <w:r>
        <w:rPr>
          <w:spacing w:val="-17"/>
          <w:sz w:val="24"/>
        </w:rPr>
        <w:t xml:space="preserve"> </w:t>
      </w:r>
      <w:r>
        <w:rPr>
          <w:sz w:val="24"/>
        </w:rPr>
        <w:t>reserve;</w:t>
      </w:r>
      <w:r w:rsidR="00E02010">
        <w:rPr>
          <w:sz w:val="24"/>
        </w:rPr>
        <w:t xml:space="preserve"> or</w:t>
      </w:r>
      <w:r w:rsidR="00DD58AB">
        <w:rPr>
          <w:sz w:val="24"/>
        </w:rPr>
        <w:t>, in the absence of a curb, 2.0 feet</w:t>
      </w:r>
      <w:r w:rsidR="00794326">
        <w:rPr>
          <w:sz w:val="24"/>
        </w:rPr>
        <w:t xml:space="preserve"> above the highest natural ground along perimeter </w:t>
      </w:r>
      <w:r w:rsidR="00585084">
        <w:rPr>
          <w:sz w:val="24"/>
        </w:rPr>
        <w:t xml:space="preserve">of building foundation </w:t>
      </w:r>
      <w:r w:rsidR="001C2679">
        <w:rPr>
          <w:sz w:val="24"/>
        </w:rPr>
        <w:t>and</w:t>
      </w:r>
      <w:r w:rsidR="00DC2045">
        <w:rPr>
          <w:sz w:val="24"/>
        </w:rPr>
        <w:t xml:space="preserve"> 1.0 foot above </w:t>
      </w:r>
      <w:r w:rsidR="00A838FA">
        <w:rPr>
          <w:sz w:val="24"/>
        </w:rPr>
        <w:t xml:space="preserve">any down gradient roadway or any down </w:t>
      </w:r>
      <w:r w:rsidR="003532A5">
        <w:rPr>
          <w:sz w:val="24"/>
        </w:rPr>
        <w:t>gradient drainage restraint, whichever is higher.</w:t>
      </w:r>
    </w:p>
    <w:p w14:paraId="5E7D6FB0" w14:textId="3B7D2271" w:rsidR="00881569" w:rsidRDefault="005B2C0F">
      <w:pPr>
        <w:pStyle w:val="ListParagraph"/>
        <w:numPr>
          <w:ilvl w:val="2"/>
          <w:numId w:val="1"/>
        </w:numPr>
        <w:tabs>
          <w:tab w:val="left" w:pos="1571"/>
        </w:tabs>
        <w:ind w:right="146" w:hanging="405"/>
        <w:jc w:val="left"/>
        <w:rPr>
          <w:sz w:val="24"/>
        </w:rPr>
      </w:pPr>
      <w:r>
        <w:rPr>
          <w:sz w:val="24"/>
        </w:rPr>
        <w:t>In lieu of 2.a.i‐ii, 2.0 feet above the New (Atlas 14) BFE, and no lower than the new (Atlas 14) 500‐ year water surface</w:t>
      </w:r>
      <w:r>
        <w:rPr>
          <w:spacing w:val="-3"/>
          <w:sz w:val="24"/>
        </w:rPr>
        <w:t xml:space="preserve"> </w:t>
      </w:r>
      <w:r>
        <w:rPr>
          <w:sz w:val="24"/>
        </w:rPr>
        <w:t>elevation.</w:t>
      </w:r>
    </w:p>
    <w:p w14:paraId="695AA86D" w14:textId="77777777" w:rsidR="00881569" w:rsidRDefault="00881569">
      <w:pPr>
        <w:pStyle w:val="BodyText"/>
        <w:spacing w:before="11"/>
        <w:rPr>
          <w:sz w:val="23"/>
        </w:rPr>
      </w:pPr>
    </w:p>
    <w:p w14:paraId="55FC4838" w14:textId="77777777" w:rsidR="00881569" w:rsidRDefault="005B2C0F">
      <w:pPr>
        <w:pStyle w:val="ListParagraph"/>
        <w:numPr>
          <w:ilvl w:val="1"/>
          <w:numId w:val="1"/>
        </w:numPr>
        <w:tabs>
          <w:tab w:val="left" w:pos="851"/>
        </w:tabs>
        <w:ind w:hanging="361"/>
        <w:jc w:val="both"/>
        <w:rPr>
          <w:sz w:val="24"/>
        </w:rPr>
      </w:pPr>
      <w:r>
        <w:rPr>
          <w:b/>
          <w:sz w:val="24"/>
        </w:rPr>
        <w:t xml:space="preserve">Structures on property not located within a recorded subdivision. MSE </w:t>
      </w:r>
      <w:r>
        <w:rPr>
          <w:sz w:val="24"/>
        </w:rPr>
        <w:t>will the greater of the</w:t>
      </w:r>
      <w:r>
        <w:rPr>
          <w:spacing w:val="-33"/>
          <w:sz w:val="24"/>
        </w:rPr>
        <w:t xml:space="preserve"> </w:t>
      </w:r>
      <w:r>
        <w:rPr>
          <w:sz w:val="24"/>
        </w:rPr>
        <w:t>following:</w:t>
      </w:r>
    </w:p>
    <w:p w14:paraId="4A6B7864" w14:textId="77777777" w:rsidR="00881569" w:rsidRDefault="005B2C0F">
      <w:pPr>
        <w:pStyle w:val="ListParagraph"/>
        <w:numPr>
          <w:ilvl w:val="2"/>
          <w:numId w:val="1"/>
        </w:numPr>
        <w:tabs>
          <w:tab w:val="left" w:pos="1571"/>
        </w:tabs>
        <w:ind w:right="86"/>
        <w:jc w:val="both"/>
        <w:rPr>
          <w:sz w:val="24"/>
        </w:rPr>
      </w:pPr>
      <w:r>
        <w:rPr>
          <w:sz w:val="24"/>
        </w:rPr>
        <w:t>2.0 feet above the existing (Pre‐Atlas 14) 500‐year water surface elevation for the receiving stream or in the absence of an existing (Pre‐Atlas 14) 500‐year water surface elevation, 4.0 feet above the Existing (Pre‐Atlas 14)</w:t>
      </w:r>
      <w:r>
        <w:rPr>
          <w:spacing w:val="-4"/>
          <w:sz w:val="24"/>
        </w:rPr>
        <w:t xml:space="preserve"> </w:t>
      </w:r>
      <w:r>
        <w:rPr>
          <w:sz w:val="24"/>
        </w:rPr>
        <w:t>BFE*</w:t>
      </w:r>
    </w:p>
    <w:p w14:paraId="17F66B53" w14:textId="77777777" w:rsidR="00881569" w:rsidRDefault="005B2C0F" w:rsidP="00086BA9">
      <w:pPr>
        <w:pStyle w:val="ListParagraph"/>
        <w:tabs>
          <w:tab w:val="left" w:pos="1571"/>
        </w:tabs>
        <w:spacing w:before="1"/>
        <w:ind w:left="1570" w:firstLine="0"/>
        <w:rPr>
          <w:sz w:val="24"/>
        </w:rPr>
      </w:pPr>
      <w:r>
        <w:rPr>
          <w:sz w:val="24"/>
        </w:rPr>
        <w:t>* 2.0’ above existing (Pre‐Atlas 14) Brazos River BFE will be</w:t>
      </w:r>
      <w:r>
        <w:rPr>
          <w:spacing w:val="-12"/>
          <w:sz w:val="24"/>
        </w:rPr>
        <w:t xml:space="preserve"> </w:t>
      </w:r>
      <w:r>
        <w:rPr>
          <w:sz w:val="24"/>
        </w:rPr>
        <w:t>allowed</w:t>
      </w:r>
    </w:p>
    <w:p w14:paraId="404813CA" w14:textId="77777777" w:rsidR="00881569" w:rsidRDefault="005B2C0F">
      <w:pPr>
        <w:pStyle w:val="ListParagraph"/>
        <w:numPr>
          <w:ilvl w:val="2"/>
          <w:numId w:val="1"/>
        </w:numPr>
        <w:tabs>
          <w:tab w:val="left" w:pos="1571"/>
        </w:tabs>
        <w:spacing w:before="28"/>
        <w:ind w:right="332" w:hanging="406"/>
        <w:jc w:val="left"/>
        <w:rPr>
          <w:sz w:val="24"/>
        </w:rPr>
      </w:pPr>
      <w:r>
        <w:rPr>
          <w:sz w:val="24"/>
        </w:rPr>
        <w:t>2.5 feet above the existing (Pre‐Atlas 14) 100‐year water surface elevation or maximum ponding elevation</w:t>
      </w:r>
      <w:r>
        <w:rPr>
          <w:spacing w:val="-3"/>
          <w:sz w:val="24"/>
        </w:rPr>
        <w:t xml:space="preserve"> </w:t>
      </w:r>
      <w:r>
        <w:rPr>
          <w:sz w:val="24"/>
        </w:rPr>
        <w:t>based</w:t>
      </w:r>
      <w:r>
        <w:rPr>
          <w:spacing w:val="-2"/>
          <w:sz w:val="24"/>
        </w:rPr>
        <w:t xml:space="preserve"> </w:t>
      </w:r>
      <w:r>
        <w:rPr>
          <w:sz w:val="24"/>
        </w:rPr>
        <w:t>on</w:t>
      </w:r>
      <w:r>
        <w:rPr>
          <w:spacing w:val="-3"/>
          <w:sz w:val="24"/>
        </w:rPr>
        <w:t xml:space="preserve"> </w:t>
      </w:r>
      <w:r>
        <w:rPr>
          <w:sz w:val="24"/>
        </w:rPr>
        <w:t>an</w:t>
      </w:r>
      <w:r>
        <w:rPr>
          <w:spacing w:val="-2"/>
          <w:sz w:val="24"/>
        </w:rPr>
        <w:t xml:space="preserve"> </w:t>
      </w:r>
      <w:r>
        <w:rPr>
          <w:sz w:val="24"/>
        </w:rPr>
        <w:t>existing</w:t>
      </w:r>
      <w:r>
        <w:rPr>
          <w:spacing w:val="-3"/>
          <w:sz w:val="24"/>
        </w:rPr>
        <w:t xml:space="preserve"> </w:t>
      </w:r>
      <w:r>
        <w:rPr>
          <w:sz w:val="24"/>
        </w:rPr>
        <w:t>detention</w:t>
      </w:r>
      <w:r>
        <w:rPr>
          <w:spacing w:val="-3"/>
          <w:sz w:val="24"/>
        </w:rPr>
        <w:t xml:space="preserve"> </w:t>
      </w:r>
      <w:r>
        <w:rPr>
          <w:sz w:val="24"/>
        </w:rPr>
        <w:t>facility</w:t>
      </w:r>
      <w:r>
        <w:rPr>
          <w:spacing w:val="-3"/>
          <w:sz w:val="24"/>
        </w:rPr>
        <w:t xml:space="preserve"> </w:t>
      </w:r>
      <w:r>
        <w:rPr>
          <w:sz w:val="24"/>
        </w:rPr>
        <w:t>designed</w:t>
      </w:r>
      <w:r>
        <w:rPr>
          <w:spacing w:val="-3"/>
          <w:sz w:val="24"/>
        </w:rPr>
        <w:t xml:space="preserve"> </w:t>
      </w:r>
      <w:r>
        <w:rPr>
          <w:sz w:val="24"/>
        </w:rPr>
        <w:t>prior</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adoption</w:t>
      </w:r>
      <w:r>
        <w:rPr>
          <w:spacing w:val="-3"/>
          <w:sz w:val="24"/>
        </w:rPr>
        <w:t xml:space="preserve"> </w:t>
      </w:r>
      <w:r>
        <w:rPr>
          <w:sz w:val="24"/>
        </w:rPr>
        <w:t>of</w:t>
      </w:r>
      <w:r>
        <w:rPr>
          <w:spacing w:val="-3"/>
          <w:sz w:val="24"/>
        </w:rPr>
        <w:t xml:space="preserve"> </w:t>
      </w:r>
      <w:r>
        <w:rPr>
          <w:sz w:val="24"/>
        </w:rPr>
        <w:t>these</w:t>
      </w:r>
      <w:r>
        <w:rPr>
          <w:spacing w:val="-3"/>
          <w:sz w:val="24"/>
        </w:rPr>
        <w:t xml:space="preserve"> </w:t>
      </w:r>
      <w:r>
        <w:rPr>
          <w:sz w:val="24"/>
        </w:rPr>
        <w:t>rules;</w:t>
      </w:r>
    </w:p>
    <w:p w14:paraId="54D09EEA" w14:textId="77777777" w:rsidR="00A075E9" w:rsidRDefault="00A075E9" w:rsidP="00A075E9">
      <w:pPr>
        <w:pStyle w:val="ListParagraph"/>
        <w:numPr>
          <w:ilvl w:val="2"/>
          <w:numId w:val="1"/>
        </w:numPr>
        <w:tabs>
          <w:tab w:val="left" w:pos="1571"/>
        </w:tabs>
        <w:ind w:hanging="406"/>
        <w:jc w:val="left"/>
        <w:rPr>
          <w:sz w:val="24"/>
        </w:rPr>
      </w:pPr>
      <w:r>
        <w:rPr>
          <w:sz w:val="24"/>
        </w:rPr>
        <w:t>2.0 feet above the lowest top of curb elevation within, or adjacent to, each lot or</w:t>
      </w:r>
      <w:r>
        <w:rPr>
          <w:spacing w:val="-17"/>
          <w:sz w:val="24"/>
        </w:rPr>
        <w:t xml:space="preserve"> </w:t>
      </w:r>
      <w:r>
        <w:rPr>
          <w:sz w:val="24"/>
        </w:rPr>
        <w:t>reserve; or, in the absence of a curb, 2.0 feet above the highest natural ground along perimeter of building foundation and 1.0 foot above any down gradient roadway or any down gradient drainage restraint, whichever is higher.</w:t>
      </w:r>
    </w:p>
    <w:p w14:paraId="1273985F" w14:textId="4A9F2284" w:rsidR="00881569" w:rsidRDefault="005B2C0F">
      <w:pPr>
        <w:pStyle w:val="ListParagraph"/>
        <w:numPr>
          <w:ilvl w:val="2"/>
          <w:numId w:val="1"/>
        </w:numPr>
        <w:tabs>
          <w:tab w:val="left" w:pos="1571"/>
        </w:tabs>
        <w:ind w:right="137" w:hanging="405"/>
        <w:jc w:val="left"/>
        <w:rPr>
          <w:sz w:val="24"/>
        </w:rPr>
      </w:pPr>
      <w:r>
        <w:rPr>
          <w:sz w:val="24"/>
        </w:rPr>
        <w:t>In lieu of 2.b.i‐i</w:t>
      </w:r>
      <w:r w:rsidR="00C53D6A">
        <w:rPr>
          <w:sz w:val="24"/>
        </w:rPr>
        <w:t>i</w:t>
      </w:r>
      <w:r>
        <w:rPr>
          <w:sz w:val="24"/>
        </w:rPr>
        <w:t>, 2.0 feet above the New (Atlas 14) BFE, and no lower than the new (Atlas 14) 500‐ year water surface</w:t>
      </w:r>
      <w:r>
        <w:rPr>
          <w:spacing w:val="-3"/>
          <w:sz w:val="24"/>
        </w:rPr>
        <w:t xml:space="preserve"> </w:t>
      </w:r>
      <w:r>
        <w:rPr>
          <w:sz w:val="24"/>
        </w:rPr>
        <w:t>elevation.</w:t>
      </w:r>
    </w:p>
    <w:p w14:paraId="77A93493" w14:textId="77777777" w:rsidR="00881569" w:rsidRDefault="00881569">
      <w:pPr>
        <w:pStyle w:val="BodyText"/>
      </w:pPr>
    </w:p>
    <w:p w14:paraId="3152D0DB" w14:textId="77777777" w:rsidR="00881569" w:rsidRDefault="005B2C0F">
      <w:pPr>
        <w:pStyle w:val="ListParagraph"/>
        <w:numPr>
          <w:ilvl w:val="1"/>
          <w:numId w:val="1"/>
        </w:numPr>
        <w:tabs>
          <w:tab w:val="left" w:pos="851"/>
        </w:tabs>
        <w:ind w:hanging="361"/>
        <w:rPr>
          <w:sz w:val="24"/>
        </w:rPr>
      </w:pPr>
      <w:r>
        <w:rPr>
          <w:b/>
          <w:sz w:val="24"/>
        </w:rPr>
        <w:t xml:space="preserve">Structures located within Zone A. MSE </w:t>
      </w:r>
      <w:r>
        <w:rPr>
          <w:sz w:val="24"/>
        </w:rPr>
        <w:t>will the greater of the</w:t>
      </w:r>
      <w:r>
        <w:rPr>
          <w:spacing w:val="-9"/>
          <w:sz w:val="24"/>
        </w:rPr>
        <w:t xml:space="preserve"> </w:t>
      </w:r>
      <w:r>
        <w:rPr>
          <w:sz w:val="24"/>
        </w:rPr>
        <w:t>following:</w:t>
      </w:r>
    </w:p>
    <w:p w14:paraId="5123394D" w14:textId="77777777" w:rsidR="00881569" w:rsidRDefault="005B2C0F">
      <w:pPr>
        <w:pStyle w:val="ListParagraph"/>
        <w:numPr>
          <w:ilvl w:val="2"/>
          <w:numId w:val="1"/>
        </w:numPr>
        <w:tabs>
          <w:tab w:val="left" w:pos="1571"/>
        </w:tabs>
        <w:jc w:val="left"/>
        <w:rPr>
          <w:sz w:val="24"/>
        </w:rPr>
      </w:pPr>
      <w:r>
        <w:rPr>
          <w:sz w:val="24"/>
        </w:rPr>
        <w:t>4.0 feet above the estimated Existing (Pre‐Atlas 14)</w:t>
      </w:r>
      <w:r>
        <w:rPr>
          <w:spacing w:val="-8"/>
          <w:sz w:val="24"/>
        </w:rPr>
        <w:t xml:space="preserve"> </w:t>
      </w:r>
      <w:r>
        <w:rPr>
          <w:sz w:val="24"/>
        </w:rPr>
        <w:t>BFE;</w:t>
      </w:r>
    </w:p>
    <w:p w14:paraId="4F5A0D59" w14:textId="77777777" w:rsidR="00881569" w:rsidRDefault="005B2C0F">
      <w:pPr>
        <w:pStyle w:val="ListParagraph"/>
        <w:numPr>
          <w:ilvl w:val="2"/>
          <w:numId w:val="1"/>
        </w:numPr>
        <w:tabs>
          <w:tab w:val="left" w:pos="1571"/>
        </w:tabs>
        <w:ind w:right="399" w:hanging="351"/>
        <w:jc w:val="left"/>
        <w:rPr>
          <w:sz w:val="24"/>
        </w:rPr>
      </w:pPr>
      <w:r>
        <w:rPr>
          <w:sz w:val="24"/>
        </w:rPr>
        <w:lastRenderedPageBreak/>
        <w:t>In lieu of 2.c.i, 2.0 feet above the New (Atlas 14) BFE, and no lower than the new (Atlas 14) 500‐ year water surface</w:t>
      </w:r>
      <w:r>
        <w:rPr>
          <w:spacing w:val="-3"/>
          <w:sz w:val="24"/>
        </w:rPr>
        <w:t xml:space="preserve"> </w:t>
      </w:r>
      <w:r>
        <w:rPr>
          <w:sz w:val="24"/>
        </w:rPr>
        <w:t>elevation.</w:t>
      </w:r>
    </w:p>
    <w:p w14:paraId="4CBEE905" w14:textId="3B1D47C6" w:rsidR="00010DCB" w:rsidRDefault="00010DCB">
      <w:pPr>
        <w:rPr>
          <w:sz w:val="23"/>
          <w:szCs w:val="24"/>
        </w:rPr>
      </w:pPr>
      <w:r>
        <w:rPr>
          <w:sz w:val="23"/>
        </w:rPr>
        <w:br w:type="page"/>
      </w:r>
    </w:p>
    <w:p w14:paraId="52FE4EEA" w14:textId="1D0A4DAA" w:rsidR="00881569" w:rsidRDefault="005B2C0F" w:rsidP="000A76FE">
      <w:pPr>
        <w:pStyle w:val="Heading2"/>
        <w:numPr>
          <w:ilvl w:val="0"/>
          <w:numId w:val="5"/>
        </w:numPr>
        <w:tabs>
          <w:tab w:val="left" w:pos="491"/>
        </w:tabs>
      </w:pPr>
      <w:r>
        <w:lastRenderedPageBreak/>
        <w:t>Drainage Master Plans and Impact</w:t>
      </w:r>
      <w:r>
        <w:rPr>
          <w:spacing w:val="-3"/>
        </w:rPr>
        <w:t xml:space="preserve"> </w:t>
      </w:r>
      <w:r>
        <w:t>Analysis</w:t>
      </w:r>
    </w:p>
    <w:p w14:paraId="012648A5" w14:textId="77777777" w:rsidR="00881569" w:rsidRDefault="00881569">
      <w:pPr>
        <w:pStyle w:val="BodyText"/>
        <w:rPr>
          <w:b/>
        </w:rPr>
      </w:pPr>
    </w:p>
    <w:p w14:paraId="34BD890E" w14:textId="77777777" w:rsidR="00881569" w:rsidRDefault="005B2C0F" w:rsidP="000A76FE">
      <w:pPr>
        <w:pStyle w:val="ListParagraph"/>
        <w:numPr>
          <w:ilvl w:val="1"/>
          <w:numId w:val="5"/>
        </w:numPr>
        <w:tabs>
          <w:tab w:val="left" w:pos="851"/>
        </w:tabs>
        <w:spacing w:before="1"/>
        <w:ind w:right="69"/>
        <w:rPr>
          <w:sz w:val="24"/>
        </w:rPr>
      </w:pPr>
      <w:r>
        <w:rPr>
          <w:sz w:val="24"/>
        </w:rPr>
        <w:t>Existing development drainage master plans, at the option of the developer, may be the basis for approval of new sections within a development through January 1,</w:t>
      </w:r>
      <w:r>
        <w:rPr>
          <w:spacing w:val="-10"/>
          <w:sz w:val="24"/>
        </w:rPr>
        <w:t xml:space="preserve"> </w:t>
      </w:r>
      <w:r>
        <w:rPr>
          <w:sz w:val="24"/>
        </w:rPr>
        <w:t>2020.</w:t>
      </w:r>
    </w:p>
    <w:p w14:paraId="663FB0E2" w14:textId="77777777" w:rsidR="00881569" w:rsidRDefault="005B2C0F" w:rsidP="000A76FE">
      <w:pPr>
        <w:pStyle w:val="ListParagraph"/>
        <w:numPr>
          <w:ilvl w:val="1"/>
          <w:numId w:val="5"/>
        </w:numPr>
        <w:tabs>
          <w:tab w:val="left" w:pos="851"/>
        </w:tabs>
        <w:spacing w:line="293" w:lineRule="exact"/>
        <w:ind w:hanging="361"/>
        <w:rPr>
          <w:sz w:val="24"/>
        </w:rPr>
      </w:pPr>
      <w:r>
        <w:rPr>
          <w:sz w:val="24"/>
        </w:rPr>
        <w:t>New developments, without an approved drainage master plan shall be based on an Atlas‐14</w:t>
      </w:r>
      <w:r>
        <w:rPr>
          <w:spacing w:val="-26"/>
          <w:sz w:val="24"/>
        </w:rPr>
        <w:t xml:space="preserve"> </w:t>
      </w:r>
      <w:r>
        <w:rPr>
          <w:sz w:val="24"/>
        </w:rPr>
        <w:t>Study.</w:t>
      </w:r>
    </w:p>
    <w:p w14:paraId="3471A86E" w14:textId="77777777" w:rsidR="00881569" w:rsidRDefault="005B2C0F" w:rsidP="000A76FE">
      <w:pPr>
        <w:pStyle w:val="ListParagraph"/>
        <w:numPr>
          <w:ilvl w:val="1"/>
          <w:numId w:val="5"/>
        </w:numPr>
        <w:tabs>
          <w:tab w:val="left" w:pos="851"/>
        </w:tabs>
        <w:ind w:right="305"/>
        <w:rPr>
          <w:sz w:val="24"/>
        </w:rPr>
      </w:pPr>
      <w:r>
        <w:rPr>
          <w:sz w:val="24"/>
        </w:rPr>
        <w:t>After January 1, 2020, minimum slab elevations and drainage infrastructure for all development shall be based on an Atlas‐14</w:t>
      </w:r>
      <w:r>
        <w:rPr>
          <w:spacing w:val="-3"/>
          <w:sz w:val="24"/>
        </w:rPr>
        <w:t xml:space="preserve"> </w:t>
      </w:r>
      <w:r>
        <w:rPr>
          <w:sz w:val="24"/>
        </w:rPr>
        <w:t>Study.</w:t>
      </w:r>
    </w:p>
    <w:p w14:paraId="07574959" w14:textId="77777777" w:rsidR="00881569" w:rsidRDefault="00881569">
      <w:pPr>
        <w:pStyle w:val="BodyText"/>
      </w:pPr>
    </w:p>
    <w:p w14:paraId="3AA59673" w14:textId="21B2726A" w:rsidR="00881569" w:rsidRDefault="009128D7" w:rsidP="000A76FE">
      <w:pPr>
        <w:pStyle w:val="Heading2"/>
        <w:numPr>
          <w:ilvl w:val="0"/>
          <w:numId w:val="5"/>
        </w:numPr>
        <w:tabs>
          <w:tab w:val="left" w:pos="491"/>
        </w:tabs>
        <w:spacing w:before="183"/>
      </w:pPr>
      <w:r>
        <w:t>Atlas 14</w:t>
      </w:r>
      <w:r w:rsidR="002F6A2C">
        <w:t xml:space="preserve"> Analysi</w:t>
      </w:r>
      <w:r w:rsidR="00351B0F">
        <w:t xml:space="preserve">s </w:t>
      </w:r>
      <w:r w:rsidR="002F6A2C">
        <w:t>Requi</w:t>
      </w:r>
      <w:r w:rsidR="0016276E">
        <w:t>re</w:t>
      </w:r>
      <w:r w:rsidR="002F6A2C">
        <w:t>ments after January 1, 2020</w:t>
      </w:r>
    </w:p>
    <w:p w14:paraId="7D899FAD" w14:textId="77777777" w:rsidR="00881569" w:rsidRDefault="00881569">
      <w:pPr>
        <w:pStyle w:val="BodyText"/>
        <w:rPr>
          <w:b/>
        </w:rPr>
      </w:pPr>
    </w:p>
    <w:p w14:paraId="68DD3B39" w14:textId="2B98CB0D" w:rsidR="00DA2CB3" w:rsidRPr="008F4B50" w:rsidRDefault="005B2C0F" w:rsidP="000A76FE">
      <w:pPr>
        <w:pStyle w:val="ListParagraph"/>
        <w:numPr>
          <w:ilvl w:val="1"/>
          <w:numId w:val="5"/>
        </w:numPr>
        <w:tabs>
          <w:tab w:val="left" w:pos="851"/>
        </w:tabs>
        <w:spacing w:before="1"/>
        <w:ind w:right="164" w:firstLine="0"/>
        <w:rPr>
          <w:b/>
          <w:sz w:val="24"/>
          <w:u w:val="single"/>
        </w:rPr>
      </w:pPr>
      <w:r w:rsidRPr="00DA2CB3">
        <w:rPr>
          <w:b/>
          <w:sz w:val="24"/>
        </w:rPr>
        <w:t xml:space="preserve">New developments without an approved drainage master plan or impact analysis: </w:t>
      </w:r>
      <w:r w:rsidRPr="00DA2CB3">
        <w:rPr>
          <w:sz w:val="24"/>
        </w:rPr>
        <w:t xml:space="preserve">Evaluate using Section 6, Design Rainfall Depths, to determine pre‐development discharges and size detention facilities to not exceed pre‐development discharges for the </w:t>
      </w:r>
      <w:r w:rsidR="00E306E7" w:rsidRPr="00DA2CB3">
        <w:rPr>
          <w:sz w:val="24"/>
        </w:rPr>
        <w:t xml:space="preserve">Atlas 14 </w:t>
      </w:r>
      <w:r w:rsidRPr="00DA2CB3">
        <w:rPr>
          <w:sz w:val="24"/>
        </w:rPr>
        <w:t>10‐yr, , and 100‐yr events. Evaluation of the 500‐ year event will be required in special circumstances (E.g. changing outfall location along a stream, diverting flows to a different channel, a natural overflow occurs along tract or drainage channel in the 100‐year event).</w:t>
      </w:r>
      <w:r w:rsidR="00DA2CB3">
        <w:rPr>
          <w:sz w:val="24"/>
        </w:rPr>
        <w:t xml:space="preserve">  </w:t>
      </w:r>
      <w:r w:rsidR="00DA2CB3" w:rsidRPr="00684D76">
        <w:rPr>
          <w:b/>
          <w:sz w:val="24"/>
          <w:szCs w:val="24"/>
          <w:u w:val="single"/>
        </w:rPr>
        <w:t>All proposed development shall evaluate pre-development drainage patterns of adjacent off-site, upstream property and provide accommodations to ensure no adverse impact post-development.   This evaluation should specifically include, but is not limited to, an analysis of pre-development 100-year sheet flow conditions across the proposed development and the design of necessary drainage infrastructure to sufficiently intercept and convey these flows around/through the new development.</w:t>
      </w:r>
    </w:p>
    <w:p w14:paraId="2E24DD2E" w14:textId="77777777" w:rsidR="00E850E5" w:rsidRDefault="00E850E5" w:rsidP="00E850E5">
      <w:pPr>
        <w:pStyle w:val="ListParagraph"/>
        <w:tabs>
          <w:tab w:val="left" w:pos="851"/>
        </w:tabs>
        <w:spacing w:before="1"/>
        <w:ind w:right="164" w:firstLine="0"/>
        <w:rPr>
          <w:sz w:val="24"/>
        </w:rPr>
      </w:pPr>
    </w:p>
    <w:p w14:paraId="75BE572A" w14:textId="5E30200F" w:rsidR="00BF2E09" w:rsidRDefault="005B2C0F" w:rsidP="000A76FE">
      <w:pPr>
        <w:pStyle w:val="ListParagraph"/>
        <w:numPr>
          <w:ilvl w:val="1"/>
          <w:numId w:val="5"/>
        </w:numPr>
        <w:tabs>
          <w:tab w:val="left" w:pos="851"/>
        </w:tabs>
        <w:ind w:right="62"/>
        <w:rPr>
          <w:sz w:val="24"/>
        </w:rPr>
      </w:pPr>
      <w:r>
        <w:rPr>
          <w:b/>
          <w:sz w:val="24"/>
        </w:rPr>
        <w:t xml:space="preserve">A </w:t>
      </w:r>
      <w:r w:rsidRPr="00121A97">
        <w:rPr>
          <w:b/>
          <w:sz w:val="24"/>
        </w:rPr>
        <w:t>new</w:t>
      </w:r>
      <w:r>
        <w:rPr>
          <w:b/>
          <w:sz w:val="24"/>
        </w:rPr>
        <w:t xml:space="preserve"> upstream development, </w:t>
      </w:r>
      <w:r w:rsidRPr="00F338F6">
        <w:rPr>
          <w:b/>
          <w:sz w:val="24"/>
        </w:rPr>
        <w:t xml:space="preserve">or </w:t>
      </w:r>
      <w:r w:rsidR="00CF6C5E" w:rsidRPr="00F338F6">
        <w:rPr>
          <w:b/>
          <w:sz w:val="24"/>
        </w:rPr>
        <w:t xml:space="preserve">drainage system </w:t>
      </w:r>
      <w:r w:rsidRPr="00F338F6">
        <w:rPr>
          <w:b/>
          <w:sz w:val="24"/>
        </w:rPr>
        <w:t>modifications within</w:t>
      </w:r>
      <w:r>
        <w:rPr>
          <w:b/>
          <w:sz w:val="24"/>
        </w:rPr>
        <w:t xml:space="preserve"> an </w:t>
      </w:r>
      <w:r w:rsidRPr="00121A97">
        <w:rPr>
          <w:b/>
          <w:sz w:val="24"/>
        </w:rPr>
        <w:t>existing</w:t>
      </w:r>
      <w:r>
        <w:rPr>
          <w:b/>
          <w:sz w:val="24"/>
        </w:rPr>
        <w:t xml:space="preserve"> development, draining into a downstream development with facilities sized for a release rate based on the previous </w:t>
      </w:r>
      <w:r w:rsidR="00AD5B74">
        <w:rPr>
          <w:b/>
          <w:sz w:val="24"/>
        </w:rPr>
        <w:t>(pre-</w:t>
      </w:r>
      <w:r w:rsidR="00A14646">
        <w:rPr>
          <w:b/>
          <w:sz w:val="24"/>
        </w:rPr>
        <w:t>Atlas</w:t>
      </w:r>
      <w:r w:rsidR="00AD5B74">
        <w:rPr>
          <w:b/>
          <w:sz w:val="24"/>
        </w:rPr>
        <w:t xml:space="preserve"> 14) </w:t>
      </w:r>
      <w:r>
        <w:rPr>
          <w:b/>
          <w:sz w:val="24"/>
        </w:rPr>
        <w:t xml:space="preserve">drainage criteria: </w:t>
      </w:r>
      <w:r>
        <w:rPr>
          <w:sz w:val="24"/>
        </w:rPr>
        <w:t xml:space="preserve">Follow guidelines from 4.a </w:t>
      </w:r>
      <w:r w:rsidR="00B33575">
        <w:rPr>
          <w:sz w:val="24"/>
        </w:rPr>
        <w:t xml:space="preserve">and </w:t>
      </w:r>
      <w:r>
        <w:rPr>
          <w:sz w:val="24"/>
        </w:rPr>
        <w:t>incorporate an additional scenario with a 12.5” rainfall event (previous criteria)</w:t>
      </w:r>
      <w:r w:rsidR="00B33575">
        <w:rPr>
          <w:sz w:val="24"/>
        </w:rPr>
        <w:t>,</w:t>
      </w:r>
      <w:r>
        <w:rPr>
          <w:sz w:val="24"/>
        </w:rPr>
        <w:t>verify</w:t>
      </w:r>
      <w:r w:rsidR="00B33575">
        <w:rPr>
          <w:sz w:val="24"/>
        </w:rPr>
        <w:t>ing</w:t>
      </w:r>
      <w:r>
        <w:rPr>
          <w:sz w:val="24"/>
        </w:rPr>
        <w:t xml:space="preserve"> that the outfall structure of the new upstream development does not result in discharges above the allowable release rate</w:t>
      </w:r>
      <w:r w:rsidR="00DA0ED1">
        <w:rPr>
          <w:sz w:val="24"/>
        </w:rPr>
        <w:t xml:space="preserve"> (</w:t>
      </w:r>
      <w:r w:rsidR="00BB23E5">
        <w:rPr>
          <w:sz w:val="24"/>
        </w:rPr>
        <w:t>from previously approved drainage report)</w:t>
      </w:r>
      <w:r>
        <w:rPr>
          <w:sz w:val="24"/>
        </w:rPr>
        <w:t xml:space="preserve"> into the downstream</w:t>
      </w:r>
      <w:r>
        <w:rPr>
          <w:spacing w:val="-9"/>
          <w:sz w:val="24"/>
        </w:rPr>
        <w:t xml:space="preserve"> </w:t>
      </w:r>
      <w:r>
        <w:rPr>
          <w:sz w:val="24"/>
        </w:rPr>
        <w:t>development.</w:t>
      </w:r>
    </w:p>
    <w:p w14:paraId="36A27EE8" w14:textId="77777777" w:rsidR="006637AA" w:rsidRDefault="006637AA" w:rsidP="00086BA9">
      <w:pPr>
        <w:pStyle w:val="ListParagraph"/>
        <w:tabs>
          <w:tab w:val="left" w:pos="851"/>
        </w:tabs>
        <w:ind w:right="62" w:firstLine="0"/>
        <w:rPr>
          <w:sz w:val="24"/>
        </w:rPr>
      </w:pPr>
    </w:p>
    <w:p w14:paraId="533C7DBD" w14:textId="77777777" w:rsidR="00010DCB" w:rsidRDefault="005B2C0F" w:rsidP="000A76FE">
      <w:pPr>
        <w:pStyle w:val="ListParagraph"/>
        <w:numPr>
          <w:ilvl w:val="1"/>
          <w:numId w:val="5"/>
        </w:numPr>
        <w:tabs>
          <w:tab w:val="left" w:pos="851"/>
        </w:tabs>
        <w:ind w:right="337"/>
        <w:rPr>
          <w:sz w:val="24"/>
        </w:rPr>
      </w:pPr>
      <w:r w:rsidRPr="007B61BD">
        <w:rPr>
          <w:b/>
          <w:sz w:val="24"/>
        </w:rPr>
        <w:lastRenderedPageBreak/>
        <w:t>Expansion of</w:t>
      </w:r>
      <w:r w:rsidR="00274B71" w:rsidRPr="007B61BD">
        <w:rPr>
          <w:b/>
          <w:sz w:val="24"/>
        </w:rPr>
        <w:t xml:space="preserve"> an</w:t>
      </w:r>
      <w:r w:rsidRPr="007B61BD">
        <w:rPr>
          <w:b/>
          <w:sz w:val="24"/>
        </w:rPr>
        <w:t xml:space="preserve"> existing development to incorporate development of off‐site areas</w:t>
      </w:r>
      <w:r w:rsidR="00AF1116" w:rsidRPr="007B61BD">
        <w:rPr>
          <w:b/>
          <w:sz w:val="24"/>
        </w:rPr>
        <w:t xml:space="preserve"> (areas</w:t>
      </w:r>
      <w:r w:rsidR="006C1BAD" w:rsidRPr="007B61BD">
        <w:rPr>
          <w:b/>
          <w:sz w:val="24"/>
        </w:rPr>
        <w:t xml:space="preserve"> that in the original drainage report were off site and not a part of the original development)</w:t>
      </w:r>
      <w:r w:rsidRPr="007B61BD">
        <w:rPr>
          <w:b/>
          <w:sz w:val="24"/>
        </w:rPr>
        <w:t xml:space="preserve"> draining through the existing development: </w:t>
      </w:r>
      <w:r w:rsidRPr="007B61BD">
        <w:rPr>
          <w:sz w:val="24"/>
        </w:rPr>
        <w:t>Follow guidelines from 4.a</w:t>
      </w:r>
      <w:r w:rsidR="00E724D1" w:rsidRPr="007B61BD">
        <w:rPr>
          <w:sz w:val="24"/>
        </w:rPr>
        <w:t xml:space="preserve"> and</w:t>
      </w:r>
      <w:r w:rsidRPr="007B61BD">
        <w:rPr>
          <w:sz w:val="24"/>
        </w:rPr>
        <w:t xml:space="preserve"> include an additional scenario with a 12.5” rainfall event</w:t>
      </w:r>
      <w:r w:rsidR="00E724D1" w:rsidRPr="007B61BD">
        <w:rPr>
          <w:sz w:val="24"/>
        </w:rPr>
        <w:t>,</w:t>
      </w:r>
      <w:r w:rsidRPr="007B61BD">
        <w:rPr>
          <w:sz w:val="24"/>
        </w:rPr>
        <w:t xml:space="preserve"> verify</w:t>
      </w:r>
      <w:r w:rsidR="00E724D1" w:rsidRPr="007B61BD">
        <w:rPr>
          <w:sz w:val="24"/>
        </w:rPr>
        <w:t>ing</w:t>
      </w:r>
      <w:r w:rsidRPr="007B61BD">
        <w:rPr>
          <w:sz w:val="24"/>
        </w:rPr>
        <w:t xml:space="preserve"> that the outfall structure for the new facilities does not result in discharges above the allowable release rate </w:t>
      </w:r>
      <w:r w:rsidR="00086A61" w:rsidRPr="007B61BD">
        <w:rPr>
          <w:sz w:val="24"/>
        </w:rPr>
        <w:t>(</w:t>
      </w:r>
      <w:r w:rsidR="00CE05D2" w:rsidRPr="007B61BD">
        <w:rPr>
          <w:sz w:val="24"/>
        </w:rPr>
        <w:t xml:space="preserve">from previously approved drainage report) </w:t>
      </w:r>
      <w:r w:rsidRPr="007B61BD">
        <w:rPr>
          <w:sz w:val="24"/>
        </w:rPr>
        <w:t>from the off‐site area. In addition, the resulting discharges from the existing development</w:t>
      </w:r>
      <w:r w:rsidR="00DE2ACB" w:rsidRPr="007B61BD">
        <w:rPr>
          <w:sz w:val="24"/>
        </w:rPr>
        <w:t xml:space="preserve"> </w:t>
      </w:r>
      <w:r w:rsidR="001D77D4" w:rsidRPr="007B61BD">
        <w:rPr>
          <w:sz w:val="24"/>
        </w:rPr>
        <w:t xml:space="preserve">and developed </w:t>
      </w:r>
      <w:r w:rsidR="006E2B2E" w:rsidRPr="007B61BD">
        <w:rPr>
          <w:sz w:val="24"/>
        </w:rPr>
        <w:t xml:space="preserve">off-site </w:t>
      </w:r>
      <w:r w:rsidR="00472B12" w:rsidRPr="007B61BD">
        <w:rPr>
          <w:sz w:val="24"/>
        </w:rPr>
        <w:t>areas should</w:t>
      </w:r>
      <w:r w:rsidRPr="007B61BD">
        <w:rPr>
          <w:sz w:val="24"/>
        </w:rPr>
        <w:t xml:space="preserve"> not exceed </w:t>
      </w:r>
      <w:proofErr w:type="gramStart"/>
      <w:r w:rsidRPr="007B61BD">
        <w:rPr>
          <w:sz w:val="24"/>
        </w:rPr>
        <w:t>the</w:t>
      </w:r>
      <w:r w:rsidR="008542CB" w:rsidRPr="007B61BD">
        <w:rPr>
          <w:sz w:val="24"/>
        </w:rPr>
        <w:t xml:space="preserve"> </w:t>
      </w:r>
      <w:r w:rsidRPr="007B61BD">
        <w:rPr>
          <w:sz w:val="24"/>
        </w:rPr>
        <w:t xml:space="preserve"> </w:t>
      </w:r>
      <w:r w:rsidR="00011D55" w:rsidRPr="007B61BD">
        <w:rPr>
          <w:sz w:val="24"/>
        </w:rPr>
        <w:t>off</w:t>
      </w:r>
      <w:proofErr w:type="gramEnd"/>
      <w:r w:rsidR="001B6735" w:rsidRPr="007B61BD">
        <w:rPr>
          <w:sz w:val="24"/>
        </w:rPr>
        <w:t xml:space="preserve">-site </w:t>
      </w:r>
      <w:r w:rsidR="00472B12" w:rsidRPr="007B61BD">
        <w:rPr>
          <w:sz w:val="24"/>
        </w:rPr>
        <w:t>predevelopment</w:t>
      </w:r>
      <w:r w:rsidR="001F1510" w:rsidRPr="007B61BD">
        <w:rPr>
          <w:sz w:val="24"/>
        </w:rPr>
        <w:t xml:space="preserve"> discha</w:t>
      </w:r>
      <w:r w:rsidR="00464280" w:rsidRPr="007B61BD">
        <w:rPr>
          <w:sz w:val="24"/>
        </w:rPr>
        <w:t>r</w:t>
      </w:r>
      <w:r w:rsidR="001F1510" w:rsidRPr="007B61BD">
        <w:rPr>
          <w:sz w:val="24"/>
        </w:rPr>
        <w:t xml:space="preserve">ges for the Atlas 14 </w:t>
      </w:r>
      <w:r w:rsidR="008D3DDC" w:rsidRPr="007B61BD">
        <w:rPr>
          <w:sz w:val="24"/>
        </w:rPr>
        <w:t xml:space="preserve">100-yr </w:t>
      </w:r>
      <w:r w:rsidR="001F1510" w:rsidRPr="007B61BD">
        <w:rPr>
          <w:sz w:val="24"/>
        </w:rPr>
        <w:t>rainfall event.</w:t>
      </w:r>
    </w:p>
    <w:p w14:paraId="49E2BDCD" w14:textId="34F5C2BC" w:rsidR="00B42C43" w:rsidRPr="007B61BD" w:rsidRDefault="001F1510" w:rsidP="00010DCB">
      <w:pPr>
        <w:pStyle w:val="ListParagraph"/>
        <w:tabs>
          <w:tab w:val="left" w:pos="851"/>
        </w:tabs>
        <w:ind w:right="337" w:firstLine="0"/>
        <w:rPr>
          <w:sz w:val="24"/>
        </w:rPr>
      </w:pPr>
      <w:r w:rsidRPr="007B61BD">
        <w:rPr>
          <w:sz w:val="24"/>
        </w:rPr>
        <w:t xml:space="preserve"> </w:t>
      </w:r>
    </w:p>
    <w:p w14:paraId="243840FE" w14:textId="52B09486" w:rsidR="00881569" w:rsidRDefault="005B2C0F" w:rsidP="000A76FE">
      <w:pPr>
        <w:pStyle w:val="Heading2"/>
        <w:numPr>
          <w:ilvl w:val="1"/>
          <w:numId w:val="5"/>
        </w:numPr>
        <w:tabs>
          <w:tab w:val="left" w:pos="851"/>
        </w:tabs>
        <w:spacing w:line="259" w:lineRule="auto"/>
        <w:ind w:right="132"/>
        <w:rPr>
          <w:b w:val="0"/>
        </w:rPr>
      </w:pPr>
      <w:r>
        <w:t xml:space="preserve">Developments, less than 50 Acres, utilizing the simplified method for detention volume calculations: </w:t>
      </w:r>
      <w:r>
        <w:rPr>
          <w:b w:val="0"/>
        </w:rPr>
        <w:t>no change.</w:t>
      </w:r>
    </w:p>
    <w:p w14:paraId="11C60DCC" w14:textId="77777777" w:rsidR="00010DCB" w:rsidRDefault="00010DCB" w:rsidP="00010DCB">
      <w:pPr>
        <w:pStyle w:val="ListParagraph"/>
        <w:rPr>
          <w:b/>
        </w:rPr>
      </w:pPr>
    </w:p>
    <w:p w14:paraId="1D220A7F" w14:textId="39DA870B" w:rsidR="00881569" w:rsidRDefault="005B2C0F" w:rsidP="000A76FE">
      <w:pPr>
        <w:pStyle w:val="ListParagraph"/>
        <w:numPr>
          <w:ilvl w:val="1"/>
          <w:numId w:val="5"/>
        </w:numPr>
        <w:tabs>
          <w:tab w:val="left" w:pos="851"/>
        </w:tabs>
        <w:spacing w:line="259" w:lineRule="auto"/>
        <w:ind w:right="578"/>
        <w:rPr>
          <w:sz w:val="24"/>
        </w:rPr>
      </w:pPr>
      <w:r>
        <w:rPr>
          <w:b/>
          <w:sz w:val="24"/>
        </w:rPr>
        <w:t>For developments not described in 4.a‐</w:t>
      </w:r>
      <w:r w:rsidR="00274B71">
        <w:rPr>
          <w:b/>
          <w:sz w:val="24"/>
        </w:rPr>
        <w:t>d</w:t>
      </w:r>
      <w:r>
        <w:rPr>
          <w:b/>
          <w:sz w:val="24"/>
        </w:rPr>
        <w:t xml:space="preserve">: </w:t>
      </w:r>
      <w:r>
        <w:rPr>
          <w:sz w:val="24"/>
        </w:rPr>
        <w:t>coordinate with FBCDD to establish drainage master plan / impact study evaluation</w:t>
      </w:r>
      <w:r>
        <w:rPr>
          <w:spacing w:val="-3"/>
          <w:sz w:val="24"/>
        </w:rPr>
        <w:t xml:space="preserve"> </w:t>
      </w:r>
      <w:r>
        <w:rPr>
          <w:sz w:val="24"/>
        </w:rPr>
        <w:t>criteria.</w:t>
      </w:r>
    </w:p>
    <w:p w14:paraId="1275BAD0" w14:textId="77777777" w:rsidR="00476A50" w:rsidRPr="00476A50" w:rsidRDefault="00476A50" w:rsidP="00476A50">
      <w:pPr>
        <w:pStyle w:val="ListParagraph"/>
        <w:rPr>
          <w:sz w:val="24"/>
        </w:rPr>
      </w:pPr>
    </w:p>
    <w:p w14:paraId="7AEFFEA7" w14:textId="2875A349" w:rsidR="00476A50" w:rsidRPr="00F338F6" w:rsidRDefault="00476A50" w:rsidP="000A76FE">
      <w:pPr>
        <w:pStyle w:val="ListParagraph"/>
        <w:numPr>
          <w:ilvl w:val="1"/>
          <w:numId w:val="5"/>
        </w:numPr>
        <w:tabs>
          <w:tab w:val="left" w:pos="851"/>
        </w:tabs>
        <w:ind w:right="62"/>
        <w:rPr>
          <w:sz w:val="24"/>
        </w:rPr>
      </w:pPr>
      <w:r w:rsidRPr="0058070F">
        <w:rPr>
          <w:b/>
          <w:bCs/>
          <w:sz w:val="24"/>
        </w:rPr>
        <w:t xml:space="preserve">Within </w:t>
      </w:r>
      <w:r w:rsidRPr="00F338F6">
        <w:rPr>
          <w:b/>
          <w:bCs/>
          <w:sz w:val="24"/>
        </w:rPr>
        <w:t>an existing development</w:t>
      </w:r>
      <w:r w:rsidR="002D61F6" w:rsidRPr="00F338F6">
        <w:rPr>
          <w:b/>
          <w:bCs/>
          <w:sz w:val="24"/>
        </w:rPr>
        <w:t xml:space="preserve"> where no modification of the existing outfall is proposed</w:t>
      </w:r>
      <w:r w:rsidR="0058070F" w:rsidRPr="00F338F6">
        <w:rPr>
          <w:b/>
          <w:bCs/>
          <w:sz w:val="24"/>
        </w:rPr>
        <w:t>:</w:t>
      </w:r>
      <w:r w:rsidRPr="00F338F6">
        <w:rPr>
          <w:sz w:val="24"/>
        </w:rPr>
        <w:t xml:space="preserve"> detention basins or drainage system facilities</w:t>
      </w:r>
      <w:r w:rsidR="002D61F6" w:rsidRPr="00F338F6">
        <w:rPr>
          <w:sz w:val="24"/>
        </w:rPr>
        <w:t xml:space="preserve"> </w:t>
      </w:r>
      <w:r w:rsidRPr="00F338F6">
        <w:rPr>
          <w:sz w:val="24"/>
        </w:rPr>
        <w:t>constructed prior to or following the implementation</w:t>
      </w:r>
      <w:r w:rsidRPr="00476A50">
        <w:rPr>
          <w:sz w:val="24"/>
        </w:rPr>
        <w:t xml:space="preserve"> of these rules will be allowed to </w:t>
      </w:r>
      <w:r w:rsidR="00BB7D86">
        <w:rPr>
          <w:sz w:val="24"/>
        </w:rPr>
        <w:t>construct additional detention storage</w:t>
      </w:r>
      <w:r w:rsidR="00A538E6">
        <w:rPr>
          <w:sz w:val="24"/>
        </w:rPr>
        <w:t xml:space="preserve">, </w:t>
      </w:r>
      <w:r w:rsidRPr="00476A50">
        <w:rPr>
          <w:sz w:val="24"/>
        </w:rPr>
        <w:t>utilize</w:t>
      </w:r>
      <w:r w:rsidR="00A538E6">
        <w:rPr>
          <w:sz w:val="24"/>
        </w:rPr>
        <w:t xml:space="preserve"> existing detention basin </w:t>
      </w:r>
      <w:r w:rsidRPr="00476A50">
        <w:rPr>
          <w:sz w:val="24"/>
        </w:rPr>
        <w:t>freeboard and</w:t>
      </w:r>
      <w:r w:rsidR="00A538E6">
        <w:rPr>
          <w:sz w:val="24"/>
        </w:rPr>
        <w:t xml:space="preserve"> allow for</w:t>
      </w:r>
      <w:r w:rsidRPr="00476A50">
        <w:rPr>
          <w:sz w:val="24"/>
        </w:rPr>
        <w:t xml:space="preserve"> ponding in streets to a depth no greater than 1-</w:t>
      </w:r>
      <w:r w:rsidRPr="00F338F6">
        <w:rPr>
          <w:sz w:val="24"/>
        </w:rPr>
        <w:t>foot below the lowest slab to accommodate the increase in storage volume resulting from the Atlas 14 100-year rainfall event.</w:t>
      </w:r>
      <w:r w:rsidR="002D61F6" w:rsidRPr="00F338F6">
        <w:rPr>
          <w:sz w:val="24"/>
        </w:rPr>
        <w:t xml:space="preserve">   Reference the certification requirements in </w:t>
      </w:r>
      <w:r w:rsidR="00122232">
        <w:rPr>
          <w:sz w:val="24"/>
        </w:rPr>
        <w:t>Section</w:t>
      </w:r>
      <w:r w:rsidR="0084446D">
        <w:rPr>
          <w:sz w:val="24"/>
        </w:rPr>
        <w:t xml:space="preserve"> </w:t>
      </w:r>
      <w:r w:rsidR="002D61F6" w:rsidRPr="00F338F6">
        <w:rPr>
          <w:sz w:val="24"/>
        </w:rPr>
        <w:t>9.</w:t>
      </w:r>
      <w:r w:rsidRPr="00F338F6">
        <w:rPr>
          <w:sz w:val="24"/>
        </w:rPr>
        <w:t xml:space="preserve"> </w:t>
      </w:r>
    </w:p>
    <w:p w14:paraId="0F7B90FC" w14:textId="77777777" w:rsidR="00476A50" w:rsidRDefault="00476A50" w:rsidP="00476A50">
      <w:pPr>
        <w:pStyle w:val="ListParagraph"/>
        <w:tabs>
          <w:tab w:val="left" w:pos="851"/>
        </w:tabs>
        <w:spacing w:line="259" w:lineRule="auto"/>
        <w:ind w:right="578" w:firstLine="0"/>
        <w:rPr>
          <w:sz w:val="24"/>
        </w:rPr>
      </w:pPr>
    </w:p>
    <w:p w14:paraId="6E990287" w14:textId="3A5902FE" w:rsidR="008F4B50" w:rsidRPr="008F4B50" w:rsidRDefault="00DA2CB3" w:rsidP="000A76FE">
      <w:pPr>
        <w:pStyle w:val="Heading2"/>
        <w:numPr>
          <w:ilvl w:val="0"/>
          <w:numId w:val="5"/>
        </w:numPr>
        <w:tabs>
          <w:tab w:val="left" w:pos="491"/>
        </w:tabs>
        <w:spacing w:before="28"/>
        <w:rPr>
          <w:u w:val="single"/>
        </w:rPr>
      </w:pPr>
      <w:r>
        <w:t>Detention Ponds</w:t>
      </w:r>
    </w:p>
    <w:p w14:paraId="721C274B" w14:textId="60609B1D" w:rsidR="00763F6F" w:rsidRPr="008F4B50" w:rsidRDefault="00DA2CB3" w:rsidP="008F4B50">
      <w:pPr>
        <w:pStyle w:val="Heading2"/>
        <w:tabs>
          <w:tab w:val="left" w:pos="491"/>
        </w:tabs>
        <w:spacing w:before="28"/>
        <w:ind w:left="630" w:firstLine="0"/>
        <w:rPr>
          <w:u w:val="single"/>
        </w:rPr>
      </w:pPr>
      <w:r w:rsidRPr="008F4B50">
        <w:rPr>
          <w:u w:val="single"/>
        </w:rPr>
        <w:t xml:space="preserve">Detention ponds will be required to have at least 50% of their storage volume drain by way of gravity outfall. Pumped detention shall be routed to a junction box prior to reaching the outfall channel/ditch and the restriction should be achieved </w:t>
      </w:r>
      <w:r w:rsidR="00825AF5" w:rsidRPr="008F4B50">
        <w:rPr>
          <w:u w:val="single"/>
        </w:rPr>
        <w:t xml:space="preserve">by an appropriately sized restrictor pipe draining the junction box.  Should road ditch pro-rata share calculations produce a design release rate less than 0.125 </w:t>
      </w:r>
      <w:proofErr w:type="spellStart"/>
      <w:r w:rsidR="00825AF5" w:rsidRPr="008F4B50">
        <w:rPr>
          <w:u w:val="single"/>
        </w:rPr>
        <w:t>cfs</w:t>
      </w:r>
      <w:proofErr w:type="spellEnd"/>
      <w:r w:rsidR="00825AF5" w:rsidRPr="008F4B50">
        <w:rPr>
          <w:u w:val="single"/>
        </w:rPr>
        <w:t>/acre, an additional assessment of the detention pond storage capacity must be provided to ensure adequate volume is provided within the detention pond to fully accommodate the 100-year event.</w:t>
      </w:r>
    </w:p>
    <w:p w14:paraId="1CA1B924" w14:textId="77777777" w:rsidR="00DA2CB3" w:rsidRPr="00825AF5" w:rsidRDefault="00DA2CB3" w:rsidP="00DA2CB3">
      <w:pPr>
        <w:pStyle w:val="Heading2"/>
        <w:tabs>
          <w:tab w:val="left" w:pos="491"/>
        </w:tabs>
        <w:spacing w:before="28"/>
        <w:ind w:left="130" w:firstLine="0"/>
        <w:rPr>
          <w:color w:val="FF0000"/>
        </w:rPr>
      </w:pPr>
    </w:p>
    <w:p w14:paraId="234F78C9" w14:textId="48A8E0F5" w:rsidR="00881569" w:rsidRDefault="005B2C0F" w:rsidP="000A76FE">
      <w:pPr>
        <w:pStyle w:val="Heading2"/>
        <w:numPr>
          <w:ilvl w:val="0"/>
          <w:numId w:val="5"/>
        </w:numPr>
        <w:tabs>
          <w:tab w:val="left" w:pos="491"/>
        </w:tabs>
        <w:spacing w:before="28"/>
      </w:pPr>
      <w:r>
        <w:t>Bridge</w:t>
      </w:r>
      <w:r>
        <w:rPr>
          <w:spacing w:val="-1"/>
        </w:rPr>
        <w:t xml:space="preserve"> </w:t>
      </w:r>
      <w:r>
        <w:t>Crossings</w:t>
      </w:r>
    </w:p>
    <w:p w14:paraId="11CAE0E3" w14:textId="77777777" w:rsidR="00121A97" w:rsidRDefault="00121A97" w:rsidP="00121A97">
      <w:pPr>
        <w:pStyle w:val="Heading2"/>
        <w:tabs>
          <w:tab w:val="left" w:pos="491"/>
        </w:tabs>
        <w:spacing w:before="28"/>
        <w:ind w:left="630" w:firstLine="0"/>
      </w:pPr>
    </w:p>
    <w:p w14:paraId="4E539E7B" w14:textId="5F47ECB3" w:rsidR="00121A97" w:rsidRDefault="00121A97" w:rsidP="00121A97">
      <w:pPr>
        <w:tabs>
          <w:tab w:val="left" w:pos="851"/>
        </w:tabs>
        <w:ind w:right="214"/>
        <w:rPr>
          <w:sz w:val="24"/>
        </w:rPr>
      </w:pPr>
      <w:r>
        <w:rPr>
          <w:sz w:val="24"/>
        </w:rPr>
        <w:t xml:space="preserve">         </w:t>
      </w:r>
      <w:r w:rsidR="005B2C0F" w:rsidRPr="00121A97">
        <w:rPr>
          <w:sz w:val="24"/>
        </w:rPr>
        <w:t xml:space="preserve">For all new or modified bridge crossings, the low chord should be set at lowest at 12” above current 500‐ year </w:t>
      </w:r>
    </w:p>
    <w:p w14:paraId="3AD9809A" w14:textId="329215FD" w:rsidR="00881569" w:rsidRPr="00121A97" w:rsidRDefault="00121A97" w:rsidP="00121A97">
      <w:pPr>
        <w:tabs>
          <w:tab w:val="left" w:pos="851"/>
        </w:tabs>
        <w:ind w:right="214"/>
        <w:rPr>
          <w:sz w:val="24"/>
        </w:rPr>
      </w:pPr>
      <w:r>
        <w:rPr>
          <w:sz w:val="24"/>
        </w:rPr>
        <w:t xml:space="preserve">         </w:t>
      </w:r>
      <w:r w:rsidR="005B2C0F" w:rsidRPr="00121A97">
        <w:rPr>
          <w:sz w:val="24"/>
        </w:rPr>
        <w:t>WSE or 12” above the Atlas‐14 100‐year</w:t>
      </w:r>
      <w:r w:rsidR="005B2C0F" w:rsidRPr="00121A97">
        <w:rPr>
          <w:spacing w:val="-3"/>
          <w:sz w:val="24"/>
        </w:rPr>
        <w:t xml:space="preserve"> </w:t>
      </w:r>
      <w:r w:rsidR="005B2C0F" w:rsidRPr="00121A97">
        <w:rPr>
          <w:sz w:val="24"/>
        </w:rPr>
        <w:t>WSE.</w:t>
      </w:r>
    </w:p>
    <w:p w14:paraId="4F008BCE" w14:textId="77777777" w:rsidR="00DD4108" w:rsidRDefault="00DD4108">
      <w:pPr>
        <w:rPr>
          <w:sz w:val="23"/>
        </w:rPr>
      </w:pPr>
    </w:p>
    <w:p w14:paraId="452755A8" w14:textId="63002BAF" w:rsidR="00763F6F" w:rsidRDefault="00763F6F">
      <w:pPr>
        <w:rPr>
          <w:sz w:val="23"/>
          <w:szCs w:val="24"/>
        </w:rPr>
      </w:pPr>
    </w:p>
    <w:p w14:paraId="110DF356" w14:textId="77777777" w:rsidR="00881569" w:rsidRDefault="005B2C0F" w:rsidP="000A76FE">
      <w:pPr>
        <w:pStyle w:val="Heading2"/>
        <w:numPr>
          <w:ilvl w:val="0"/>
          <w:numId w:val="5"/>
        </w:numPr>
        <w:tabs>
          <w:tab w:val="left" w:pos="491"/>
        </w:tabs>
        <w:spacing w:before="1"/>
      </w:pPr>
      <w:r>
        <w:t>Design Rainfall</w:t>
      </w:r>
      <w:r>
        <w:rPr>
          <w:spacing w:val="-3"/>
        </w:rPr>
        <w:t xml:space="preserve"> </w:t>
      </w:r>
      <w:r>
        <w:t>Depths</w:t>
      </w:r>
    </w:p>
    <w:p w14:paraId="5F3CF3E5" w14:textId="77777777" w:rsidR="00881569" w:rsidRDefault="00881569">
      <w:pPr>
        <w:pStyle w:val="BodyText"/>
        <w:rPr>
          <w:b/>
        </w:rPr>
      </w:pPr>
    </w:p>
    <w:p w14:paraId="4065873C" w14:textId="0E7F817E" w:rsidR="00881569" w:rsidRDefault="005B2C0F">
      <w:pPr>
        <w:pStyle w:val="BodyText"/>
        <w:ind w:left="490" w:right="55"/>
      </w:pPr>
      <w:r>
        <w:t xml:space="preserve">Table 1 summarizes the rainfall depths to be used within Fort Bend County for all drainage facilities. These values are based on Atlas 14, Volume 11 </w:t>
      </w:r>
      <w:r w:rsidR="00121A97">
        <w:t>at latitude 29.5427°, longitude</w:t>
      </w:r>
      <w:r w:rsidR="00684D76">
        <w:t xml:space="preserve"> </w:t>
      </w:r>
      <w:r>
        <w:t>95.5013°. Values for the 3‐year event were interpolated from values for the 2‐year, 5‐year, and 10‐year events. All values correspond to a Partial Duration series.</w:t>
      </w:r>
    </w:p>
    <w:p w14:paraId="1201E9FB" w14:textId="1898CE37" w:rsidR="00DD4108" w:rsidRDefault="00DD4108">
      <w:pPr>
        <w:rPr>
          <w:sz w:val="23"/>
          <w:szCs w:val="24"/>
        </w:rPr>
      </w:pPr>
      <w:r>
        <w:rPr>
          <w:sz w:val="23"/>
        </w:rPr>
        <w:br w:type="page"/>
      </w:r>
    </w:p>
    <w:p w14:paraId="5C8BA11B" w14:textId="77777777" w:rsidR="00657A3A" w:rsidRDefault="00657A3A">
      <w:pPr>
        <w:pStyle w:val="Heading2"/>
        <w:ind w:left="1528" w:right="1464" w:firstLine="0"/>
        <w:jc w:val="center"/>
      </w:pPr>
    </w:p>
    <w:p w14:paraId="6E7A0C36" w14:textId="77777777" w:rsidR="00881569" w:rsidRDefault="005B2C0F">
      <w:pPr>
        <w:pStyle w:val="Heading2"/>
        <w:ind w:left="1528" w:right="1464" w:firstLine="0"/>
        <w:jc w:val="center"/>
      </w:pPr>
      <w:r>
        <w:t>Table 1. Rainfall Depths</w:t>
      </w:r>
    </w:p>
    <w:tbl>
      <w:tblPr>
        <w:tblW w:w="8674" w:type="dxa"/>
        <w:tblInd w:w="3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6"/>
        <w:gridCol w:w="678"/>
        <w:gridCol w:w="715"/>
        <w:gridCol w:w="716"/>
        <w:gridCol w:w="716"/>
        <w:gridCol w:w="800"/>
        <w:gridCol w:w="828"/>
        <w:gridCol w:w="828"/>
        <w:gridCol w:w="904"/>
        <w:gridCol w:w="893"/>
        <w:gridCol w:w="237"/>
        <w:gridCol w:w="923"/>
      </w:tblGrid>
      <w:tr w:rsidR="00881569" w14:paraId="0D833CCF" w14:textId="77777777" w:rsidTr="006F1E0D">
        <w:trPr>
          <w:trHeight w:val="316"/>
        </w:trPr>
        <w:tc>
          <w:tcPr>
            <w:tcW w:w="1114" w:type="dxa"/>
            <w:gridSpan w:val="2"/>
            <w:tcBorders>
              <w:bottom w:val="nil"/>
            </w:tcBorders>
          </w:tcPr>
          <w:p w14:paraId="5B335F23" w14:textId="77777777" w:rsidR="00881569" w:rsidRDefault="00881569">
            <w:pPr>
              <w:pStyle w:val="TableParagraph"/>
              <w:jc w:val="left"/>
              <w:rPr>
                <w:rFonts w:ascii="Times New Roman"/>
              </w:rPr>
            </w:pPr>
          </w:p>
        </w:tc>
        <w:tc>
          <w:tcPr>
            <w:tcW w:w="7560" w:type="dxa"/>
            <w:gridSpan w:val="10"/>
            <w:tcBorders>
              <w:right w:val="nil"/>
            </w:tcBorders>
            <w:shd w:val="clear" w:color="auto" w:fill="D9D9D9"/>
          </w:tcPr>
          <w:p w14:paraId="5CD5B4BA" w14:textId="77777777" w:rsidR="00881569" w:rsidRDefault="005B2C0F">
            <w:pPr>
              <w:pStyle w:val="TableParagraph"/>
              <w:spacing w:before="23" w:line="273" w:lineRule="exact"/>
              <w:ind w:left="2806" w:right="2795"/>
              <w:rPr>
                <w:b/>
                <w:sz w:val="24"/>
              </w:rPr>
            </w:pPr>
            <w:r>
              <w:rPr>
                <w:b/>
                <w:sz w:val="24"/>
              </w:rPr>
              <w:t>Rainfall Depths (in)</w:t>
            </w:r>
          </w:p>
        </w:tc>
      </w:tr>
      <w:tr w:rsidR="00881569" w14:paraId="257E2061" w14:textId="77777777" w:rsidTr="006F1E0D">
        <w:trPr>
          <w:trHeight w:val="303"/>
        </w:trPr>
        <w:tc>
          <w:tcPr>
            <w:tcW w:w="1114" w:type="dxa"/>
            <w:gridSpan w:val="2"/>
            <w:tcBorders>
              <w:top w:val="nil"/>
              <w:bottom w:val="nil"/>
            </w:tcBorders>
          </w:tcPr>
          <w:p w14:paraId="7EC080A0" w14:textId="77777777" w:rsidR="00881569" w:rsidRDefault="00881569">
            <w:pPr>
              <w:pStyle w:val="TableParagraph"/>
              <w:jc w:val="left"/>
              <w:rPr>
                <w:rFonts w:ascii="Times New Roman"/>
              </w:rPr>
            </w:pPr>
          </w:p>
        </w:tc>
        <w:tc>
          <w:tcPr>
            <w:tcW w:w="715" w:type="dxa"/>
            <w:vMerge w:val="restart"/>
            <w:tcBorders>
              <w:right w:val="single" w:sz="4" w:space="0" w:color="000000"/>
            </w:tcBorders>
          </w:tcPr>
          <w:p w14:paraId="3A137981" w14:textId="77777777" w:rsidR="00881569" w:rsidRDefault="005B2C0F">
            <w:pPr>
              <w:pStyle w:val="TableParagraph"/>
              <w:spacing w:before="145"/>
              <w:ind w:left="170"/>
              <w:jc w:val="left"/>
              <w:rPr>
                <w:b/>
                <w:sz w:val="24"/>
              </w:rPr>
            </w:pPr>
            <w:r>
              <w:rPr>
                <w:b/>
                <w:sz w:val="24"/>
              </w:rPr>
              <w:t xml:space="preserve">2 </w:t>
            </w:r>
            <w:proofErr w:type="spellStart"/>
            <w:r>
              <w:rPr>
                <w:b/>
                <w:sz w:val="24"/>
              </w:rPr>
              <w:t>yr</w:t>
            </w:r>
            <w:proofErr w:type="spellEnd"/>
          </w:p>
        </w:tc>
        <w:tc>
          <w:tcPr>
            <w:tcW w:w="716" w:type="dxa"/>
            <w:vMerge w:val="restart"/>
            <w:tcBorders>
              <w:left w:val="single" w:sz="4" w:space="0" w:color="000000"/>
              <w:right w:val="single" w:sz="4" w:space="0" w:color="000000"/>
            </w:tcBorders>
          </w:tcPr>
          <w:p w14:paraId="18291B9D" w14:textId="77777777" w:rsidR="00881569" w:rsidRDefault="005B2C0F">
            <w:pPr>
              <w:pStyle w:val="TableParagraph"/>
              <w:spacing w:before="145"/>
              <w:ind w:left="181"/>
              <w:jc w:val="left"/>
              <w:rPr>
                <w:b/>
                <w:sz w:val="24"/>
              </w:rPr>
            </w:pPr>
            <w:r>
              <w:rPr>
                <w:b/>
                <w:sz w:val="24"/>
              </w:rPr>
              <w:t xml:space="preserve">3 </w:t>
            </w:r>
            <w:proofErr w:type="spellStart"/>
            <w:r>
              <w:rPr>
                <w:b/>
                <w:sz w:val="24"/>
              </w:rPr>
              <w:t>yr</w:t>
            </w:r>
            <w:proofErr w:type="spellEnd"/>
          </w:p>
        </w:tc>
        <w:tc>
          <w:tcPr>
            <w:tcW w:w="716" w:type="dxa"/>
            <w:vMerge w:val="restart"/>
            <w:tcBorders>
              <w:left w:val="single" w:sz="4" w:space="0" w:color="000000"/>
              <w:right w:val="single" w:sz="4" w:space="0" w:color="000000"/>
            </w:tcBorders>
          </w:tcPr>
          <w:p w14:paraId="7C151007" w14:textId="77777777" w:rsidR="00881569" w:rsidRDefault="005B2C0F">
            <w:pPr>
              <w:pStyle w:val="TableParagraph"/>
              <w:spacing w:before="145"/>
              <w:ind w:left="191"/>
              <w:jc w:val="left"/>
              <w:rPr>
                <w:b/>
                <w:sz w:val="24"/>
              </w:rPr>
            </w:pPr>
            <w:r>
              <w:rPr>
                <w:b/>
                <w:sz w:val="24"/>
              </w:rPr>
              <w:t xml:space="preserve">5 </w:t>
            </w:r>
            <w:proofErr w:type="spellStart"/>
            <w:r>
              <w:rPr>
                <w:b/>
                <w:sz w:val="24"/>
              </w:rPr>
              <w:t>yr</w:t>
            </w:r>
            <w:proofErr w:type="spellEnd"/>
          </w:p>
        </w:tc>
        <w:tc>
          <w:tcPr>
            <w:tcW w:w="800" w:type="dxa"/>
            <w:vMerge w:val="restart"/>
            <w:tcBorders>
              <w:left w:val="single" w:sz="4" w:space="0" w:color="000000"/>
              <w:right w:val="single" w:sz="4" w:space="0" w:color="000000"/>
            </w:tcBorders>
          </w:tcPr>
          <w:p w14:paraId="4F14CD02" w14:textId="77777777" w:rsidR="00881569" w:rsidRDefault="005B2C0F">
            <w:pPr>
              <w:pStyle w:val="TableParagraph"/>
              <w:spacing w:before="145"/>
              <w:ind w:left="168"/>
              <w:jc w:val="left"/>
              <w:rPr>
                <w:b/>
                <w:sz w:val="24"/>
              </w:rPr>
            </w:pPr>
            <w:r>
              <w:rPr>
                <w:b/>
                <w:sz w:val="24"/>
              </w:rPr>
              <w:t xml:space="preserve">10 </w:t>
            </w:r>
            <w:proofErr w:type="spellStart"/>
            <w:r>
              <w:rPr>
                <w:b/>
                <w:sz w:val="24"/>
              </w:rPr>
              <w:t>yr</w:t>
            </w:r>
            <w:proofErr w:type="spellEnd"/>
          </w:p>
        </w:tc>
        <w:tc>
          <w:tcPr>
            <w:tcW w:w="828" w:type="dxa"/>
            <w:vMerge w:val="restart"/>
            <w:tcBorders>
              <w:left w:val="single" w:sz="4" w:space="0" w:color="000000"/>
              <w:right w:val="single" w:sz="4" w:space="0" w:color="000000"/>
            </w:tcBorders>
          </w:tcPr>
          <w:p w14:paraId="6C09B84A" w14:textId="77777777" w:rsidR="00881569" w:rsidRDefault="005B2C0F">
            <w:pPr>
              <w:pStyle w:val="TableParagraph"/>
              <w:spacing w:before="145"/>
              <w:ind w:left="173"/>
              <w:jc w:val="left"/>
              <w:rPr>
                <w:b/>
                <w:sz w:val="24"/>
              </w:rPr>
            </w:pPr>
            <w:r>
              <w:rPr>
                <w:b/>
                <w:sz w:val="24"/>
              </w:rPr>
              <w:t xml:space="preserve">25 </w:t>
            </w:r>
            <w:proofErr w:type="spellStart"/>
            <w:r>
              <w:rPr>
                <w:b/>
                <w:sz w:val="24"/>
              </w:rPr>
              <w:t>yr</w:t>
            </w:r>
            <w:proofErr w:type="spellEnd"/>
          </w:p>
        </w:tc>
        <w:tc>
          <w:tcPr>
            <w:tcW w:w="828" w:type="dxa"/>
            <w:vMerge w:val="restart"/>
            <w:tcBorders>
              <w:left w:val="single" w:sz="4" w:space="0" w:color="000000"/>
              <w:right w:val="single" w:sz="4" w:space="0" w:color="000000"/>
            </w:tcBorders>
          </w:tcPr>
          <w:p w14:paraId="4BEFE4AB" w14:textId="77777777" w:rsidR="00881569" w:rsidRDefault="005B2C0F">
            <w:pPr>
              <w:pStyle w:val="TableParagraph"/>
              <w:spacing w:before="145"/>
              <w:ind w:left="179"/>
              <w:jc w:val="left"/>
              <w:rPr>
                <w:b/>
                <w:sz w:val="24"/>
              </w:rPr>
            </w:pPr>
            <w:r>
              <w:rPr>
                <w:b/>
                <w:sz w:val="24"/>
              </w:rPr>
              <w:t xml:space="preserve">50 </w:t>
            </w:r>
            <w:proofErr w:type="spellStart"/>
            <w:r>
              <w:rPr>
                <w:b/>
                <w:sz w:val="24"/>
              </w:rPr>
              <w:t>yr</w:t>
            </w:r>
            <w:proofErr w:type="spellEnd"/>
          </w:p>
        </w:tc>
        <w:tc>
          <w:tcPr>
            <w:tcW w:w="904" w:type="dxa"/>
            <w:vMerge w:val="restart"/>
            <w:tcBorders>
              <w:left w:val="single" w:sz="4" w:space="0" w:color="000000"/>
              <w:right w:val="single" w:sz="4" w:space="0" w:color="000000"/>
            </w:tcBorders>
          </w:tcPr>
          <w:p w14:paraId="4D2462A4" w14:textId="77777777" w:rsidR="00881569" w:rsidRDefault="005B2C0F">
            <w:pPr>
              <w:pStyle w:val="TableParagraph"/>
              <w:spacing w:before="145"/>
              <w:ind w:left="157"/>
              <w:jc w:val="left"/>
              <w:rPr>
                <w:b/>
                <w:sz w:val="24"/>
              </w:rPr>
            </w:pPr>
            <w:r>
              <w:rPr>
                <w:b/>
                <w:sz w:val="24"/>
              </w:rPr>
              <w:t xml:space="preserve">100 </w:t>
            </w:r>
            <w:proofErr w:type="spellStart"/>
            <w:r>
              <w:rPr>
                <w:b/>
                <w:sz w:val="24"/>
              </w:rPr>
              <w:t>yr</w:t>
            </w:r>
            <w:proofErr w:type="spellEnd"/>
          </w:p>
        </w:tc>
        <w:tc>
          <w:tcPr>
            <w:tcW w:w="893" w:type="dxa"/>
            <w:vMerge w:val="restart"/>
            <w:tcBorders>
              <w:left w:val="single" w:sz="4" w:space="0" w:color="000000"/>
              <w:right w:val="single" w:sz="4" w:space="0" w:color="000000"/>
            </w:tcBorders>
          </w:tcPr>
          <w:p w14:paraId="07E90459" w14:textId="77777777" w:rsidR="00881569" w:rsidRDefault="005B2C0F">
            <w:pPr>
              <w:pStyle w:val="TableParagraph"/>
              <w:spacing w:before="145"/>
              <w:ind w:left="146"/>
              <w:jc w:val="left"/>
              <w:rPr>
                <w:b/>
                <w:sz w:val="24"/>
              </w:rPr>
            </w:pPr>
            <w:r>
              <w:rPr>
                <w:b/>
                <w:sz w:val="24"/>
              </w:rPr>
              <w:t xml:space="preserve">500 </w:t>
            </w:r>
            <w:proofErr w:type="spellStart"/>
            <w:r>
              <w:rPr>
                <w:b/>
                <w:sz w:val="24"/>
              </w:rPr>
              <w:t>yr</w:t>
            </w:r>
            <w:proofErr w:type="spellEnd"/>
          </w:p>
        </w:tc>
        <w:tc>
          <w:tcPr>
            <w:tcW w:w="237" w:type="dxa"/>
            <w:vMerge w:val="restart"/>
            <w:tcBorders>
              <w:left w:val="single" w:sz="4" w:space="0" w:color="000000"/>
              <w:bottom w:val="nil"/>
            </w:tcBorders>
          </w:tcPr>
          <w:p w14:paraId="11588AD9" w14:textId="77777777" w:rsidR="00881569" w:rsidRDefault="00881569">
            <w:pPr>
              <w:pStyle w:val="TableParagraph"/>
              <w:jc w:val="left"/>
              <w:rPr>
                <w:rFonts w:ascii="Times New Roman"/>
              </w:rPr>
            </w:pPr>
          </w:p>
        </w:tc>
        <w:tc>
          <w:tcPr>
            <w:tcW w:w="923" w:type="dxa"/>
            <w:tcBorders>
              <w:bottom w:val="nil"/>
            </w:tcBorders>
          </w:tcPr>
          <w:p w14:paraId="0CD3695F" w14:textId="77777777" w:rsidR="00881569" w:rsidRDefault="005B2C0F">
            <w:pPr>
              <w:pStyle w:val="TableParagraph"/>
              <w:spacing w:line="284" w:lineRule="exact"/>
              <w:ind w:left="158" w:right="139"/>
              <w:rPr>
                <w:b/>
                <w:sz w:val="24"/>
              </w:rPr>
            </w:pPr>
            <w:r>
              <w:rPr>
                <w:b/>
                <w:sz w:val="24"/>
              </w:rPr>
              <w:t>12.5"</w:t>
            </w:r>
          </w:p>
        </w:tc>
      </w:tr>
      <w:tr w:rsidR="00881569" w14:paraId="5D821CAE" w14:textId="77777777" w:rsidTr="006F1E0D">
        <w:trPr>
          <w:trHeight w:val="261"/>
        </w:trPr>
        <w:tc>
          <w:tcPr>
            <w:tcW w:w="1114" w:type="dxa"/>
            <w:gridSpan w:val="2"/>
            <w:tcBorders>
              <w:top w:val="nil"/>
            </w:tcBorders>
          </w:tcPr>
          <w:p w14:paraId="72ACEBEC" w14:textId="77777777" w:rsidR="00881569" w:rsidRDefault="005B2C0F">
            <w:pPr>
              <w:pStyle w:val="TableParagraph"/>
              <w:spacing w:line="242" w:lineRule="exact"/>
              <w:ind w:left="114"/>
              <w:jc w:val="left"/>
              <w:rPr>
                <w:b/>
                <w:sz w:val="24"/>
              </w:rPr>
            </w:pPr>
            <w:r>
              <w:rPr>
                <w:b/>
                <w:sz w:val="24"/>
              </w:rPr>
              <w:t>Duration</w:t>
            </w:r>
          </w:p>
        </w:tc>
        <w:tc>
          <w:tcPr>
            <w:tcW w:w="715" w:type="dxa"/>
            <w:vMerge/>
            <w:tcBorders>
              <w:top w:val="nil"/>
              <w:right w:val="single" w:sz="4" w:space="0" w:color="000000"/>
            </w:tcBorders>
          </w:tcPr>
          <w:p w14:paraId="6EE3AFE6" w14:textId="77777777" w:rsidR="00881569" w:rsidRDefault="00881569">
            <w:pPr>
              <w:rPr>
                <w:sz w:val="2"/>
                <w:szCs w:val="2"/>
              </w:rPr>
            </w:pPr>
          </w:p>
        </w:tc>
        <w:tc>
          <w:tcPr>
            <w:tcW w:w="716" w:type="dxa"/>
            <w:vMerge/>
            <w:tcBorders>
              <w:top w:val="nil"/>
              <w:left w:val="single" w:sz="4" w:space="0" w:color="000000"/>
              <w:right w:val="single" w:sz="4" w:space="0" w:color="000000"/>
            </w:tcBorders>
          </w:tcPr>
          <w:p w14:paraId="2FDFEB70" w14:textId="77777777" w:rsidR="00881569" w:rsidRDefault="00881569">
            <w:pPr>
              <w:rPr>
                <w:sz w:val="2"/>
                <w:szCs w:val="2"/>
              </w:rPr>
            </w:pPr>
          </w:p>
        </w:tc>
        <w:tc>
          <w:tcPr>
            <w:tcW w:w="716" w:type="dxa"/>
            <w:vMerge/>
            <w:tcBorders>
              <w:top w:val="nil"/>
              <w:left w:val="single" w:sz="4" w:space="0" w:color="000000"/>
              <w:right w:val="single" w:sz="4" w:space="0" w:color="000000"/>
            </w:tcBorders>
          </w:tcPr>
          <w:p w14:paraId="3C57FC48" w14:textId="77777777" w:rsidR="00881569" w:rsidRDefault="00881569">
            <w:pPr>
              <w:rPr>
                <w:sz w:val="2"/>
                <w:szCs w:val="2"/>
              </w:rPr>
            </w:pPr>
          </w:p>
        </w:tc>
        <w:tc>
          <w:tcPr>
            <w:tcW w:w="800" w:type="dxa"/>
            <w:vMerge/>
            <w:tcBorders>
              <w:top w:val="nil"/>
              <w:left w:val="single" w:sz="4" w:space="0" w:color="000000"/>
              <w:right w:val="single" w:sz="4" w:space="0" w:color="000000"/>
            </w:tcBorders>
          </w:tcPr>
          <w:p w14:paraId="167632C5" w14:textId="77777777" w:rsidR="00881569" w:rsidRDefault="00881569">
            <w:pPr>
              <w:rPr>
                <w:sz w:val="2"/>
                <w:szCs w:val="2"/>
              </w:rPr>
            </w:pPr>
          </w:p>
        </w:tc>
        <w:tc>
          <w:tcPr>
            <w:tcW w:w="828" w:type="dxa"/>
            <w:vMerge/>
            <w:tcBorders>
              <w:top w:val="nil"/>
              <w:left w:val="single" w:sz="4" w:space="0" w:color="000000"/>
              <w:right w:val="single" w:sz="4" w:space="0" w:color="000000"/>
            </w:tcBorders>
          </w:tcPr>
          <w:p w14:paraId="4F867686" w14:textId="77777777" w:rsidR="00881569" w:rsidRDefault="00881569">
            <w:pPr>
              <w:rPr>
                <w:sz w:val="2"/>
                <w:szCs w:val="2"/>
              </w:rPr>
            </w:pPr>
          </w:p>
        </w:tc>
        <w:tc>
          <w:tcPr>
            <w:tcW w:w="828" w:type="dxa"/>
            <w:vMerge/>
            <w:tcBorders>
              <w:top w:val="nil"/>
              <w:left w:val="single" w:sz="4" w:space="0" w:color="000000"/>
              <w:right w:val="single" w:sz="4" w:space="0" w:color="000000"/>
            </w:tcBorders>
          </w:tcPr>
          <w:p w14:paraId="747DCD0A" w14:textId="77777777" w:rsidR="00881569" w:rsidRDefault="00881569">
            <w:pPr>
              <w:rPr>
                <w:sz w:val="2"/>
                <w:szCs w:val="2"/>
              </w:rPr>
            </w:pPr>
          </w:p>
        </w:tc>
        <w:tc>
          <w:tcPr>
            <w:tcW w:w="904" w:type="dxa"/>
            <w:vMerge/>
            <w:tcBorders>
              <w:top w:val="nil"/>
              <w:left w:val="single" w:sz="4" w:space="0" w:color="000000"/>
              <w:right w:val="single" w:sz="4" w:space="0" w:color="000000"/>
            </w:tcBorders>
          </w:tcPr>
          <w:p w14:paraId="192FFB16" w14:textId="77777777" w:rsidR="00881569" w:rsidRDefault="00881569">
            <w:pPr>
              <w:rPr>
                <w:sz w:val="2"/>
                <w:szCs w:val="2"/>
              </w:rPr>
            </w:pPr>
          </w:p>
        </w:tc>
        <w:tc>
          <w:tcPr>
            <w:tcW w:w="893" w:type="dxa"/>
            <w:vMerge/>
            <w:tcBorders>
              <w:top w:val="nil"/>
              <w:left w:val="single" w:sz="4" w:space="0" w:color="000000"/>
              <w:right w:val="single" w:sz="4" w:space="0" w:color="000000"/>
            </w:tcBorders>
          </w:tcPr>
          <w:p w14:paraId="60C0379C" w14:textId="77777777" w:rsidR="00881569" w:rsidRDefault="00881569">
            <w:pPr>
              <w:rPr>
                <w:sz w:val="2"/>
                <w:szCs w:val="2"/>
              </w:rPr>
            </w:pPr>
          </w:p>
        </w:tc>
        <w:tc>
          <w:tcPr>
            <w:tcW w:w="237" w:type="dxa"/>
            <w:vMerge/>
            <w:tcBorders>
              <w:top w:val="nil"/>
              <w:left w:val="single" w:sz="4" w:space="0" w:color="000000"/>
              <w:bottom w:val="nil"/>
            </w:tcBorders>
          </w:tcPr>
          <w:p w14:paraId="4922337D" w14:textId="77777777" w:rsidR="00881569" w:rsidRDefault="00881569">
            <w:pPr>
              <w:rPr>
                <w:sz w:val="2"/>
                <w:szCs w:val="2"/>
              </w:rPr>
            </w:pPr>
          </w:p>
        </w:tc>
        <w:tc>
          <w:tcPr>
            <w:tcW w:w="923" w:type="dxa"/>
            <w:tcBorders>
              <w:top w:val="nil"/>
            </w:tcBorders>
          </w:tcPr>
          <w:p w14:paraId="401E17C1" w14:textId="77777777" w:rsidR="00881569" w:rsidRDefault="005B2C0F">
            <w:pPr>
              <w:pStyle w:val="TableParagraph"/>
              <w:spacing w:line="242" w:lineRule="exact"/>
              <w:ind w:left="158" w:right="141"/>
              <w:rPr>
                <w:b/>
                <w:sz w:val="24"/>
              </w:rPr>
            </w:pPr>
            <w:r>
              <w:rPr>
                <w:b/>
                <w:sz w:val="24"/>
              </w:rPr>
              <w:t>Event</w:t>
            </w:r>
          </w:p>
        </w:tc>
      </w:tr>
      <w:tr w:rsidR="00881569" w14:paraId="504E33B3" w14:textId="77777777" w:rsidTr="006F1E0D">
        <w:trPr>
          <w:trHeight w:val="299"/>
        </w:trPr>
        <w:tc>
          <w:tcPr>
            <w:tcW w:w="436" w:type="dxa"/>
            <w:tcBorders>
              <w:bottom w:val="nil"/>
              <w:right w:val="nil"/>
            </w:tcBorders>
          </w:tcPr>
          <w:p w14:paraId="639329AF" w14:textId="77777777" w:rsidR="00881569" w:rsidRDefault="005B2C0F">
            <w:pPr>
              <w:pStyle w:val="TableParagraph"/>
              <w:spacing w:before="6" w:line="273" w:lineRule="exact"/>
              <w:ind w:left="14"/>
              <w:rPr>
                <w:sz w:val="24"/>
              </w:rPr>
            </w:pPr>
            <w:r>
              <w:rPr>
                <w:sz w:val="24"/>
              </w:rPr>
              <w:t>5</w:t>
            </w:r>
          </w:p>
        </w:tc>
        <w:tc>
          <w:tcPr>
            <w:tcW w:w="678" w:type="dxa"/>
            <w:tcBorders>
              <w:left w:val="nil"/>
              <w:bottom w:val="nil"/>
            </w:tcBorders>
          </w:tcPr>
          <w:p w14:paraId="1FB2FCB0" w14:textId="77777777" w:rsidR="00881569" w:rsidRDefault="005B2C0F">
            <w:pPr>
              <w:pStyle w:val="TableParagraph"/>
              <w:spacing w:before="6" w:line="273" w:lineRule="exact"/>
              <w:ind w:left="145" w:right="110"/>
              <w:rPr>
                <w:sz w:val="24"/>
              </w:rPr>
            </w:pPr>
            <w:r>
              <w:rPr>
                <w:sz w:val="24"/>
              </w:rPr>
              <w:t>min</w:t>
            </w:r>
          </w:p>
        </w:tc>
        <w:tc>
          <w:tcPr>
            <w:tcW w:w="715" w:type="dxa"/>
            <w:tcBorders>
              <w:bottom w:val="nil"/>
              <w:right w:val="single" w:sz="4" w:space="0" w:color="000000"/>
            </w:tcBorders>
          </w:tcPr>
          <w:p w14:paraId="3094A4CF" w14:textId="77777777" w:rsidR="00881569" w:rsidRDefault="005B2C0F">
            <w:pPr>
              <w:pStyle w:val="TableParagraph"/>
              <w:spacing w:before="6" w:line="273" w:lineRule="exact"/>
              <w:ind w:left="125" w:right="106"/>
              <w:rPr>
                <w:sz w:val="24"/>
              </w:rPr>
            </w:pPr>
            <w:r>
              <w:rPr>
                <w:sz w:val="24"/>
              </w:rPr>
              <w:t>0.59</w:t>
            </w:r>
          </w:p>
        </w:tc>
        <w:tc>
          <w:tcPr>
            <w:tcW w:w="716" w:type="dxa"/>
            <w:tcBorders>
              <w:left w:val="single" w:sz="4" w:space="0" w:color="000000"/>
              <w:bottom w:val="nil"/>
              <w:right w:val="single" w:sz="4" w:space="0" w:color="000000"/>
            </w:tcBorders>
          </w:tcPr>
          <w:p w14:paraId="51836DDE" w14:textId="77777777" w:rsidR="00881569" w:rsidRDefault="005B2C0F">
            <w:pPr>
              <w:pStyle w:val="TableParagraph"/>
              <w:spacing w:before="6" w:line="273" w:lineRule="exact"/>
              <w:ind w:left="152"/>
              <w:jc w:val="left"/>
              <w:rPr>
                <w:sz w:val="24"/>
              </w:rPr>
            </w:pPr>
            <w:r>
              <w:rPr>
                <w:sz w:val="24"/>
              </w:rPr>
              <w:t>0.65</w:t>
            </w:r>
          </w:p>
        </w:tc>
        <w:tc>
          <w:tcPr>
            <w:tcW w:w="716" w:type="dxa"/>
            <w:tcBorders>
              <w:left w:val="single" w:sz="4" w:space="0" w:color="000000"/>
              <w:bottom w:val="nil"/>
              <w:right w:val="single" w:sz="4" w:space="0" w:color="000000"/>
            </w:tcBorders>
          </w:tcPr>
          <w:p w14:paraId="3A1AC13B" w14:textId="77777777" w:rsidR="00881569" w:rsidRDefault="005B2C0F">
            <w:pPr>
              <w:pStyle w:val="TableParagraph"/>
              <w:spacing w:before="6" w:line="273" w:lineRule="exact"/>
              <w:ind w:left="152"/>
              <w:jc w:val="left"/>
              <w:rPr>
                <w:sz w:val="24"/>
              </w:rPr>
            </w:pPr>
            <w:r>
              <w:rPr>
                <w:sz w:val="24"/>
              </w:rPr>
              <w:t>0.73</w:t>
            </w:r>
          </w:p>
        </w:tc>
        <w:tc>
          <w:tcPr>
            <w:tcW w:w="800" w:type="dxa"/>
            <w:tcBorders>
              <w:left w:val="single" w:sz="4" w:space="0" w:color="000000"/>
              <w:bottom w:val="nil"/>
              <w:right w:val="single" w:sz="4" w:space="0" w:color="000000"/>
            </w:tcBorders>
          </w:tcPr>
          <w:p w14:paraId="2F73B745" w14:textId="77777777" w:rsidR="00881569" w:rsidRDefault="005B2C0F">
            <w:pPr>
              <w:pStyle w:val="TableParagraph"/>
              <w:spacing w:before="6" w:line="273" w:lineRule="exact"/>
              <w:ind w:left="194"/>
              <w:jc w:val="left"/>
              <w:rPr>
                <w:sz w:val="24"/>
              </w:rPr>
            </w:pPr>
            <w:r>
              <w:rPr>
                <w:sz w:val="24"/>
              </w:rPr>
              <w:t>0.84</w:t>
            </w:r>
          </w:p>
        </w:tc>
        <w:tc>
          <w:tcPr>
            <w:tcW w:w="828" w:type="dxa"/>
            <w:tcBorders>
              <w:left w:val="single" w:sz="4" w:space="0" w:color="000000"/>
              <w:bottom w:val="nil"/>
              <w:right w:val="single" w:sz="4" w:space="0" w:color="000000"/>
            </w:tcBorders>
          </w:tcPr>
          <w:p w14:paraId="054AACCF" w14:textId="77777777" w:rsidR="00881569" w:rsidRDefault="005B2C0F">
            <w:pPr>
              <w:pStyle w:val="TableParagraph"/>
              <w:spacing w:before="6" w:line="273" w:lineRule="exact"/>
              <w:ind w:left="125" w:right="102"/>
              <w:rPr>
                <w:sz w:val="24"/>
              </w:rPr>
            </w:pPr>
            <w:r>
              <w:rPr>
                <w:sz w:val="24"/>
              </w:rPr>
              <w:t>1.00</w:t>
            </w:r>
          </w:p>
        </w:tc>
        <w:tc>
          <w:tcPr>
            <w:tcW w:w="828" w:type="dxa"/>
            <w:tcBorders>
              <w:left w:val="single" w:sz="4" w:space="0" w:color="000000"/>
              <w:bottom w:val="nil"/>
              <w:right w:val="single" w:sz="4" w:space="0" w:color="000000"/>
            </w:tcBorders>
          </w:tcPr>
          <w:p w14:paraId="1CD43367" w14:textId="77777777" w:rsidR="00881569" w:rsidRDefault="005B2C0F">
            <w:pPr>
              <w:pStyle w:val="TableParagraph"/>
              <w:spacing w:before="6" w:line="273" w:lineRule="exact"/>
              <w:ind w:left="207"/>
              <w:jc w:val="left"/>
              <w:rPr>
                <w:sz w:val="24"/>
              </w:rPr>
            </w:pPr>
            <w:r>
              <w:rPr>
                <w:sz w:val="24"/>
              </w:rPr>
              <w:t>1.13</w:t>
            </w:r>
          </w:p>
        </w:tc>
        <w:tc>
          <w:tcPr>
            <w:tcW w:w="904" w:type="dxa"/>
            <w:tcBorders>
              <w:left w:val="single" w:sz="4" w:space="0" w:color="000000"/>
              <w:bottom w:val="nil"/>
              <w:right w:val="single" w:sz="4" w:space="0" w:color="000000"/>
            </w:tcBorders>
          </w:tcPr>
          <w:p w14:paraId="13C4C4B9" w14:textId="77777777" w:rsidR="00881569" w:rsidRDefault="005B2C0F">
            <w:pPr>
              <w:pStyle w:val="TableParagraph"/>
              <w:spacing w:before="6" w:line="273" w:lineRule="exact"/>
              <w:ind w:left="164" w:right="140"/>
              <w:rPr>
                <w:sz w:val="24"/>
              </w:rPr>
            </w:pPr>
            <w:r>
              <w:rPr>
                <w:sz w:val="24"/>
              </w:rPr>
              <w:t>1.26</w:t>
            </w:r>
          </w:p>
        </w:tc>
        <w:tc>
          <w:tcPr>
            <w:tcW w:w="893" w:type="dxa"/>
            <w:tcBorders>
              <w:left w:val="single" w:sz="4" w:space="0" w:color="000000"/>
              <w:bottom w:val="nil"/>
              <w:right w:val="single" w:sz="4" w:space="0" w:color="000000"/>
            </w:tcBorders>
          </w:tcPr>
          <w:p w14:paraId="7EBB9990" w14:textId="77777777" w:rsidR="00881569" w:rsidRDefault="005B2C0F">
            <w:pPr>
              <w:pStyle w:val="TableParagraph"/>
              <w:spacing w:before="6" w:line="273" w:lineRule="exact"/>
              <w:ind w:left="155" w:right="133"/>
              <w:rPr>
                <w:sz w:val="24"/>
              </w:rPr>
            </w:pPr>
            <w:r>
              <w:rPr>
                <w:sz w:val="24"/>
              </w:rPr>
              <w:t>1.57</w:t>
            </w:r>
          </w:p>
        </w:tc>
        <w:tc>
          <w:tcPr>
            <w:tcW w:w="237" w:type="dxa"/>
            <w:vMerge/>
            <w:tcBorders>
              <w:top w:val="nil"/>
              <w:left w:val="single" w:sz="4" w:space="0" w:color="000000"/>
              <w:bottom w:val="nil"/>
            </w:tcBorders>
          </w:tcPr>
          <w:p w14:paraId="7DFF1787" w14:textId="77777777" w:rsidR="00881569" w:rsidRDefault="00881569">
            <w:pPr>
              <w:rPr>
                <w:sz w:val="2"/>
                <w:szCs w:val="2"/>
              </w:rPr>
            </w:pPr>
          </w:p>
        </w:tc>
        <w:tc>
          <w:tcPr>
            <w:tcW w:w="923" w:type="dxa"/>
            <w:tcBorders>
              <w:bottom w:val="nil"/>
            </w:tcBorders>
          </w:tcPr>
          <w:p w14:paraId="3E369DBD" w14:textId="77777777" w:rsidR="00881569" w:rsidRDefault="005B2C0F">
            <w:pPr>
              <w:pStyle w:val="TableParagraph"/>
              <w:spacing w:before="6" w:line="273" w:lineRule="exact"/>
              <w:ind w:left="158" w:right="139"/>
              <w:rPr>
                <w:sz w:val="24"/>
              </w:rPr>
            </w:pPr>
            <w:r>
              <w:rPr>
                <w:sz w:val="24"/>
              </w:rPr>
              <w:t>0.90</w:t>
            </w:r>
          </w:p>
        </w:tc>
      </w:tr>
      <w:tr w:rsidR="006F1E0D" w14:paraId="1E203B2E" w14:textId="77777777" w:rsidTr="006F1E0D">
        <w:trPr>
          <w:trHeight w:val="314"/>
        </w:trPr>
        <w:tc>
          <w:tcPr>
            <w:tcW w:w="436" w:type="dxa"/>
            <w:tcBorders>
              <w:top w:val="nil"/>
              <w:bottom w:val="nil"/>
              <w:right w:val="nil"/>
            </w:tcBorders>
          </w:tcPr>
          <w:p w14:paraId="63224446" w14:textId="2A33D9BE" w:rsidR="006F1E0D" w:rsidRDefault="006F1E0D">
            <w:pPr>
              <w:pStyle w:val="TableParagraph"/>
              <w:spacing w:line="292" w:lineRule="exact"/>
              <w:ind w:left="14"/>
              <w:rPr>
                <w:sz w:val="24"/>
              </w:rPr>
            </w:pPr>
            <w:r>
              <w:rPr>
                <w:sz w:val="24"/>
              </w:rPr>
              <w:t xml:space="preserve"> 10     </w:t>
            </w:r>
          </w:p>
        </w:tc>
        <w:tc>
          <w:tcPr>
            <w:tcW w:w="678" w:type="dxa"/>
            <w:tcBorders>
              <w:top w:val="nil"/>
              <w:left w:val="nil"/>
              <w:bottom w:val="nil"/>
            </w:tcBorders>
          </w:tcPr>
          <w:p w14:paraId="34A22100" w14:textId="696CFBCE" w:rsidR="006F1E0D" w:rsidRDefault="006F1E0D">
            <w:pPr>
              <w:pStyle w:val="TableParagraph"/>
              <w:jc w:val="left"/>
              <w:rPr>
                <w:rFonts w:ascii="Times New Roman"/>
              </w:rPr>
            </w:pPr>
            <w:r>
              <w:rPr>
                <w:sz w:val="24"/>
              </w:rPr>
              <w:t xml:space="preserve">   min</w:t>
            </w:r>
          </w:p>
        </w:tc>
        <w:tc>
          <w:tcPr>
            <w:tcW w:w="715" w:type="dxa"/>
            <w:tcBorders>
              <w:top w:val="nil"/>
              <w:bottom w:val="nil"/>
              <w:right w:val="single" w:sz="4" w:space="0" w:color="000000"/>
            </w:tcBorders>
          </w:tcPr>
          <w:p w14:paraId="4AD8C23C" w14:textId="1504F22B" w:rsidR="006F1E0D" w:rsidRDefault="006F1E0D">
            <w:pPr>
              <w:pStyle w:val="TableParagraph"/>
              <w:jc w:val="left"/>
              <w:rPr>
                <w:rFonts w:ascii="Times New Roman"/>
              </w:rPr>
            </w:pPr>
            <w:r>
              <w:rPr>
                <w:sz w:val="24"/>
              </w:rPr>
              <w:t xml:space="preserve">   0.94</w:t>
            </w:r>
          </w:p>
        </w:tc>
        <w:tc>
          <w:tcPr>
            <w:tcW w:w="716" w:type="dxa"/>
            <w:tcBorders>
              <w:top w:val="nil"/>
              <w:left w:val="single" w:sz="4" w:space="0" w:color="000000"/>
              <w:bottom w:val="nil"/>
              <w:right w:val="single" w:sz="4" w:space="0" w:color="000000"/>
            </w:tcBorders>
          </w:tcPr>
          <w:p w14:paraId="78A04B57" w14:textId="79CB1769" w:rsidR="006F1E0D" w:rsidRDefault="006F1E0D">
            <w:pPr>
              <w:pStyle w:val="TableParagraph"/>
              <w:jc w:val="left"/>
              <w:rPr>
                <w:rFonts w:ascii="Times New Roman"/>
              </w:rPr>
            </w:pPr>
            <w:r>
              <w:rPr>
                <w:sz w:val="24"/>
              </w:rPr>
              <w:t xml:space="preserve">   1.04</w:t>
            </w:r>
          </w:p>
        </w:tc>
        <w:tc>
          <w:tcPr>
            <w:tcW w:w="716" w:type="dxa"/>
            <w:tcBorders>
              <w:top w:val="nil"/>
              <w:left w:val="single" w:sz="4" w:space="0" w:color="000000"/>
              <w:bottom w:val="nil"/>
              <w:right w:val="single" w:sz="4" w:space="0" w:color="000000"/>
            </w:tcBorders>
          </w:tcPr>
          <w:p w14:paraId="387736C0" w14:textId="7F4E1565" w:rsidR="006F1E0D" w:rsidRDefault="006F1E0D">
            <w:pPr>
              <w:pStyle w:val="TableParagraph"/>
              <w:jc w:val="left"/>
              <w:rPr>
                <w:rFonts w:ascii="Times New Roman"/>
              </w:rPr>
            </w:pPr>
            <w:r>
              <w:rPr>
                <w:sz w:val="24"/>
              </w:rPr>
              <w:t xml:space="preserve">   1.16</w:t>
            </w:r>
          </w:p>
        </w:tc>
        <w:tc>
          <w:tcPr>
            <w:tcW w:w="800" w:type="dxa"/>
            <w:tcBorders>
              <w:top w:val="nil"/>
              <w:left w:val="single" w:sz="4" w:space="0" w:color="000000"/>
              <w:bottom w:val="nil"/>
              <w:right w:val="single" w:sz="4" w:space="0" w:color="000000"/>
            </w:tcBorders>
          </w:tcPr>
          <w:p w14:paraId="507C3E30" w14:textId="7197C670" w:rsidR="006F1E0D" w:rsidRDefault="006F1E0D">
            <w:pPr>
              <w:pStyle w:val="TableParagraph"/>
              <w:jc w:val="left"/>
              <w:rPr>
                <w:rFonts w:ascii="Times New Roman"/>
              </w:rPr>
            </w:pPr>
            <w:r>
              <w:rPr>
                <w:sz w:val="24"/>
              </w:rPr>
              <w:t xml:space="preserve">   1.34</w:t>
            </w:r>
          </w:p>
        </w:tc>
        <w:tc>
          <w:tcPr>
            <w:tcW w:w="828" w:type="dxa"/>
            <w:tcBorders>
              <w:top w:val="nil"/>
              <w:left w:val="single" w:sz="4" w:space="0" w:color="000000"/>
              <w:bottom w:val="nil"/>
              <w:right w:val="single" w:sz="4" w:space="0" w:color="000000"/>
            </w:tcBorders>
          </w:tcPr>
          <w:p w14:paraId="496A9A7E" w14:textId="66A4B58A" w:rsidR="006F1E0D" w:rsidRDefault="006F1E0D">
            <w:pPr>
              <w:pStyle w:val="TableParagraph"/>
              <w:jc w:val="left"/>
              <w:rPr>
                <w:rFonts w:ascii="Times New Roman"/>
              </w:rPr>
            </w:pPr>
            <w:r>
              <w:rPr>
                <w:sz w:val="24"/>
              </w:rPr>
              <w:t xml:space="preserve">   1.60</w:t>
            </w:r>
          </w:p>
        </w:tc>
        <w:tc>
          <w:tcPr>
            <w:tcW w:w="828" w:type="dxa"/>
            <w:tcBorders>
              <w:top w:val="nil"/>
              <w:left w:val="single" w:sz="4" w:space="0" w:color="000000"/>
              <w:bottom w:val="nil"/>
              <w:right w:val="single" w:sz="4" w:space="0" w:color="000000"/>
            </w:tcBorders>
          </w:tcPr>
          <w:p w14:paraId="19B5B28F" w14:textId="57D55CE7" w:rsidR="006F1E0D" w:rsidRDefault="006F1E0D">
            <w:pPr>
              <w:pStyle w:val="TableParagraph"/>
              <w:jc w:val="left"/>
              <w:rPr>
                <w:rFonts w:ascii="Times New Roman"/>
              </w:rPr>
            </w:pPr>
            <w:r>
              <w:rPr>
                <w:sz w:val="24"/>
              </w:rPr>
              <w:t xml:space="preserve">   1.80</w:t>
            </w:r>
          </w:p>
        </w:tc>
        <w:tc>
          <w:tcPr>
            <w:tcW w:w="904" w:type="dxa"/>
            <w:tcBorders>
              <w:top w:val="nil"/>
              <w:left w:val="single" w:sz="4" w:space="0" w:color="000000"/>
              <w:bottom w:val="nil"/>
              <w:right w:val="single" w:sz="4" w:space="0" w:color="000000"/>
            </w:tcBorders>
          </w:tcPr>
          <w:p w14:paraId="6A8FE92B" w14:textId="2F59E7BB" w:rsidR="006F1E0D" w:rsidRDefault="006F1E0D">
            <w:pPr>
              <w:pStyle w:val="TableParagraph"/>
              <w:jc w:val="left"/>
              <w:rPr>
                <w:rFonts w:ascii="Times New Roman"/>
              </w:rPr>
            </w:pPr>
            <w:r>
              <w:rPr>
                <w:sz w:val="24"/>
              </w:rPr>
              <w:t xml:space="preserve">    2.01</w:t>
            </w:r>
          </w:p>
        </w:tc>
        <w:tc>
          <w:tcPr>
            <w:tcW w:w="893" w:type="dxa"/>
            <w:tcBorders>
              <w:top w:val="nil"/>
              <w:left w:val="single" w:sz="4" w:space="0" w:color="000000"/>
              <w:bottom w:val="nil"/>
              <w:right w:val="single" w:sz="4" w:space="0" w:color="000000"/>
            </w:tcBorders>
          </w:tcPr>
          <w:p w14:paraId="2DF112EE" w14:textId="271BB44C" w:rsidR="006F1E0D" w:rsidRDefault="006F1E0D">
            <w:pPr>
              <w:pStyle w:val="TableParagraph"/>
              <w:jc w:val="left"/>
              <w:rPr>
                <w:rFonts w:ascii="Times New Roman"/>
              </w:rPr>
            </w:pPr>
            <w:r>
              <w:rPr>
                <w:sz w:val="24"/>
              </w:rPr>
              <w:t xml:space="preserve">    2.47</w:t>
            </w:r>
          </w:p>
        </w:tc>
        <w:tc>
          <w:tcPr>
            <w:tcW w:w="237" w:type="dxa"/>
            <w:vMerge/>
            <w:tcBorders>
              <w:top w:val="nil"/>
              <w:left w:val="single" w:sz="4" w:space="0" w:color="000000"/>
              <w:bottom w:val="nil"/>
            </w:tcBorders>
          </w:tcPr>
          <w:p w14:paraId="146FF50D" w14:textId="77777777" w:rsidR="006F1E0D" w:rsidRDefault="006F1E0D">
            <w:pPr>
              <w:rPr>
                <w:sz w:val="2"/>
                <w:szCs w:val="2"/>
              </w:rPr>
            </w:pPr>
          </w:p>
        </w:tc>
        <w:tc>
          <w:tcPr>
            <w:tcW w:w="923" w:type="dxa"/>
            <w:tcBorders>
              <w:top w:val="nil"/>
              <w:left w:val="nil"/>
              <w:bottom w:val="nil"/>
              <w:right w:val="nil"/>
            </w:tcBorders>
            <w:shd w:val="clear" w:color="auto" w:fill="000000"/>
          </w:tcPr>
          <w:p w14:paraId="2618BD3B" w14:textId="6DBD131E" w:rsidR="006F1E0D" w:rsidRDefault="006F1E0D">
            <w:pPr>
              <w:pStyle w:val="TableParagraph"/>
              <w:jc w:val="left"/>
              <w:rPr>
                <w:rFonts w:ascii="Times New Roman"/>
              </w:rPr>
            </w:pPr>
            <w:r>
              <w:rPr>
                <w:color w:val="FFFFFF"/>
                <w:sz w:val="24"/>
              </w:rPr>
              <w:t>‐</w:t>
            </w:r>
          </w:p>
        </w:tc>
      </w:tr>
      <w:tr w:rsidR="006F1E0D" w14:paraId="49328F34" w14:textId="77777777" w:rsidTr="009B1495">
        <w:trPr>
          <w:trHeight w:val="272"/>
        </w:trPr>
        <w:tc>
          <w:tcPr>
            <w:tcW w:w="436" w:type="dxa"/>
            <w:tcBorders>
              <w:top w:val="nil"/>
              <w:bottom w:val="nil"/>
              <w:right w:val="nil"/>
            </w:tcBorders>
          </w:tcPr>
          <w:p w14:paraId="558B16C5" w14:textId="6CE08666" w:rsidR="006F1E0D" w:rsidRDefault="006F1E0D" w:rsidP="006F1E0D">
            <w:pPr>
              <w:pStyle w:val="TableParagraph"/>
              <w:spacing w:line="252" w:lineRule="exact"/>
              <w:jc w:val="left"/>
              <w:rPr>
                <w:sz w:val="24"/>
              </w:rPr>
            </w:pPr>
            <w:r>
              <w:rPr>
                <w:sz w:val="24"/>
              </w:rPr>
              <w:t xml:space="preserve">  15</w:t>
            </w:r>
          </w:p>
        </w:tc>
        <w:tc>
          <w:tcPr>
            <w:tcW w:w="678" w:type="dxa"/>
            <w:tcBorders>
              <w:top w:val="nil"/>
              <w:left w:val="nil"/>
              <w:bottom w:val="nil"/>
            </w:tcBorders>
          </w:tcPr>
          <w:p w14:paraId="53F57335" w14:textId="4D4D1060" w:rsidR="006F1E0D" w:rsidRDefault="006F1E0D">
            <w:pPr>
              <w:pStyle w:val="TableParagraph"/>
              <w:spacing w:line="252" w:lineRule="exact"/>
              <w:ind w:left="145" w:right="110"/>
              <w:rPr>
                <w:sz w:val="24"/>
              </w:rPr>
            </w:pPr>
            <w:r>
              <w:rPr>
                <w:sz w:val="24"/>
              </w:rPr>
              <w:t>min</w:t>
            </w:r>
          </w:p>
        </w:tc>
        <w:tc>
          <w:tcPr>
            <w:tcW w:w="715" w:type="dxa"/>
            <w:tcBorders>
              <w:top w:val="nil"/>
              <w:bottom w:val="nil"/>
              <w:right w:val="single" w:sz="4" w:space="0" w:color="000000"/>
            </w:tcBorders>
          </w:tcPr>
          <w:p w14:paraId="0A51AAD3" w14:textId="207A024D" w:rsidR="006F1E0D" w:rsidRDefault="006F1E0D">
            <w:pPr>
              <w:pStyle w:val="TableParagraph"/>
              <w:spacing w:line="252" w:lineRule="exact"/>
              <w:ind w:left="125" w:right="106"/>
              <w:rPr>
                <w:sz w:val="24"/>
              </w:rPr>
            </w:pPr>
            <w:r>
              <w:rPr>
                <w:sz w:val="24"/>
              </w:rPr>
              <w:t>1.19</w:t>
            </w:r>
          </w:p>
        </w:tc>
        <w:tc>
          <w:tcPr>
            <w:tcW w:w="716" w:type="dxa"/>
            <w:tcBorders>
              <w:top w:val="nil"/>
              <w:left w:val="single" w:sz="4" w:space="0" w:color="000000"/>
              <w:bottom w:val="nil"/>
              <w:right w:val="single" w:sz="4" w:space="0" w:color="000000"/>
            </w:tcBorders>
          </w:tcPr>
          <w:p w14:paraId="7A1309B6" w14:textId="03B70C22" w:rsidR="006F1E0D" w:rsidRDefault="006F1E0D">
            <w:pPr>
              <w:pStyle w:val="TableParagraph"/>
              <w:spacing w:line="252" w:lineRule="exact"/>
              <w:ind w:left="152"/>
              <w:jc w:val="left"/>
              <w:rPr>
                <w:sz w:val="24"/>
              </w:rPr>
            </w:pPr>
            <w:r>
              <w:rPr>
                <w:sz w:val="24"/>
              </w:rPr>
              <w:t>1.31</w:t>
            </w:r>
          </w:p>
        </w:tc>
        <w:tc>
          <w:tcPr>
            <w:tcW w:w="716" w:type="dxa"/>
            <w:tcBorders>
              <w:top w:val="nil"/>
              <w:left w:val="single" w:sz="4" w:space="0" w:color="000000"/>
              <w:bottom w:val="nil"/>
              <w:right w:val="single" w:sz="4" w:space="0" w:color="000000"/>
            </w:tcBorders>
          </w:tcPr>
          <w:p w14:paraId="476879A3" w14:textId="205924C2" w:rsidR="006F1E0D" w:rsidRDefault="006F1E0D">
            <w:pPr>
              <w:pStyle w:val="TableParagraph"/>
              <w:spacing w:line="252" w:lineRule="exact"/>
              <w:ind w:left="152"/>
              <w:jc w:val="left"/>
              <w:rPr>
                <w:sz w:val="24"/>
              </w:rPr>
            </w:pPr>
            <w:r>
              <w:rPr>
                <w:sz w:val="24"/>
              </w:rPr>
              <w:t>1.46</w:t>
            </w:r>
          </w:p>
        </w:tc>
        <w:tc>
          <w:tcPr>
            <w:tcW w:w="800" w:type="dxa"/>
            <w:tcBorders>
              <w:top w:val="nil"/>
              <w:left w:val="single" w:sz="4" w:space="0" w:color="000000"/>
              <w:bottom w:val="nil"/>
              <w:right w:val="single" w:sz="4" w:space="0" w:color="000000"/>
            </w:tcBorders>
          </w:tcPr>
          <w:p w14:paraId="0E0F390F" w14:textId="16E3E6FE" w:rsidR="006F1E0D" w:rsidRDefault="006F1E0D">
            <w:pPr>
              <w:pStyle w:val="TableParagraph"/>
              <w:spacing w:line="252" w:lineRule="exact"/>
              <w:ind w:left="194"/>
              <w:jc w:val="left"/>
              <w:rPr>
                <w:sz w:val="24"/>
              </w:rPr>
            </w:pPr>
            <w:r>
              <w:rPr>
                <w:sz w:val="24"/>
              </w:rPr>
              <w:t>1.69</w:t>
            </w:r>
          </w:p>
        </w:tc>
        <w:tc>
          <w:tcPr>
            <w:tcW w:w="828" w:type="dxa"/>
            <w:tcBorders>
              <w:top w:val="nil"/>
              <w:left w:val="single" w:sz="4" w:space="0" w:color="000000"/>
              <w:bottom w:val="nil"/>
              <w:right w:val="single" w:sz="4" w:space="0" w:color="000000"/>
            </w:tcBorders>
          </w:tcPr>
          <w:p w14:paraId="790CBBED" w14:textId="402160CF" w:rsidR="006F1E0D" w:rsidRDefault="006F1E0D">
            <w:pPr>
              <w:pStyle w:val="TableParagraph"/>
              <w:spacing w:line="252" w:lineRule="exact"/>
              <w:ind w:left="125" w:right="102"/>
              <w:rPr>
                <w:sz w:val="24"/>
              </w:rPr>
            </w:pPr>
            <w:r>
              <w:rPr>
                <w:sz w:val="24"/>
              </w:rPr>
              <w:t>2.00</w:t>
            </w:r>
          </w:p>
        </w:tc>
        <w:tc>
          <w:tcPr>
            <w:tcW w:w="828" w:type="dxa"/>
            <w:tcBorders>
              <w:top w:val="nil"/>
              <w:left w:val="single" w:sz="4" w:space="0" w:color="000000"/>
              <w:bottom w:val="nil"/>
              <w:right w:val="single" w:sz="4" w:space="0" w:color="000000"/>
            </w:tcBorders>
          </w:tcPr>
          <w:p w14:paraId="78927E3D" w14:textId="5B8BCA6D" w:rsidR="006F1E0D" w:rsidRDefault="006F1E0D">
            <w:pPr>
              <w:pStyle w:val="TableParagraph"/>
              <w:spacing w:line="252" w:lineRule="exact"/>
              <w:ind w:left="207"/>
              <w:jc w:val="left"/>
              <w:rPr>
                <w:sz w:val="24"/>
              </w:rPr>
            </w:pPr>
            <w:r>
              <w:rPr>
                <w:sz w:val="24"/>
              </w:rPr>
              <w:t>2.25</w:t>
            </w:r>
          </w:p>
        </w:tc>
        <w:tc>
          <w:tcPr>
            <w:tcW w:w="904" w:type="dxa"/>
            <w:tcBorders>
              <w:top w:val="nil"/>
              <w:left w:val="single" w:sz="4" w:space="0" w:color="000000"/>
              <w:bottom w:val="nil"/>
              <w:right w:val="single" w:sz="4" w:space="0" w:color="000000"/>
            </w:tcBorders>
          </w:tcPr>
          <w:p w14:paraId="2701CFD7" w14:textId="1CE1A0A6" w:rsidR="006F1E0D" w:rsidRDefault="006F1E0D">
            <w:pPr>
              <w:pStyle w:val="TableParagraph"/>
              <w:spacing w:line="252" w:lineRule="exact"/>
              <w:ind w:left="164" w:right="140"/>
              <w:rPr>
                <w:sz w:val="24"/>
              </w:rPr>
            </w:pPr>
            <w:r>
              <w:rPr>
                <w:sz w:val="24"/>
              </w:rPr>
              <w:t>2.50</w:t>
            </w:r>
          </w:p>
        </w:tc>
        <w:tc>
          <w:tcPr>
            <w:tcW w:w="893" w:type="dxa"/>
            <w:tcBorders>
              <w:top w:val="nil"/>
              <w:left w:val="single" w:sz="4" w:space="0" w:color="000000"/>
              <w:bottom w:val="nil"/>
              <w:right w:val="single" w:sz="4" w:space="0" w:color="000000"/>
            </w:tcBorders>
          </w:tcPr>
          <w:p w14:paraId="0B8F3151" w14:textId="16DCCD1C" w:rsidR="006F1E0D" w:rsidRDefault="006F1E0D">
            <w:pPr>
              <w:pStyle w:val="TableParagraph"/>
              <w:spacing w:line="252" w:lineRule="exact"/>
              <w:ind w:left="155" w:right="133"/>
              <w:rPr>
                <w:sz w:val="24"/>
              </w:rPr>
            </w:pPr>
            <w:r>
              <w:rPr>
                <w:sz w:val="24"/>
              </w:rPr>
              <w:t>3.11</w:t>
            </w:r>
          </w:p>
        </w:tc>
        <w:tc>
          <w:tcPr>
            <w:tcW w:w="237" w:type="dxa"/>
            <w:vMerge/>
            <w:tcBorders>
              <w:top w:val="nil"/>
              <w:left w:val="single" w:sz="4" w:space="0" w:color="000000"/>
              <w:bottom w:val="nil"/>
            </w:tcBorders>
          </w:tcPr>
          <w:p w14:paraId="0F63AB79" w14:textId="77777777" w:rsidR="006F1E0D" w:rsidRDefault="006F1E0D">
            <w:pPr>
              <w:rPr>
                <w:sz w:val="2"/>
                <w:szCs w:val="2"/>
              </w:rPr>
            </w:pPr>
          </w:p>
        </w:tc>
        <w:tc>
          <w:tcPr>
            <w:tcW w:w="923" w:type="dxa"/>
            <w:tcBorders>
              <w:top w:val="nil"/>
              <w:bottom w:val="nil"/>
            </w:tcBorders>
          </w:tcPr>
          <w:p w14:paraId="7DB5F986" w14:textId="2FB5659E" w:rsidR="006F1E0D" w:rsidRDefault="006F1E0D">
            <w:pPr>
              <w:pStyle w:val="TableParagraph"/>
              <w:spacing w:line="252" w:lineRule="exact"/>
              <w:ind w:left="18"/>
              <w:rPr>
                <w:sz w:val="24"/>
              </w:rPr>
            </w:pPr>
            <w:r>
              <w:rPr>
                <w:sz w:val="24"/>
              </w:rPr>
              <w:t>2.01</w:t>
            </w:r>
          </w:p>
        </w:tc>
      </w:tr>
      <w:tr w:rsidR="006F1E0D" w14:paraId="02202223" w14:textId="77777777" w:rsidTr="006F1E0D">
        <w:trPr>
          <w:trHeight w:val="314"/>
        </w:trPr>
        <w:tc>
          <w:tcPr>
            <w:tcW w:w="436" w:type="dxa"/>
            <w:tcBorders>
              <w:top w:val="nil"/>
              <w:bottom w:val="nil"/>
              <w:right w:val="nil"/>
            </w:tcBorders>
          </w:tcPr>
          <w:p w14:paraId="33AC8BBE" w14:textId="4081A3C8" w:rsidR="006F1E0D" w:rsidRDefault="006F1E0D">
            <w:pPr>
              <w:pStyle w:val="TableParagraph"/>
              <w:spacing w:line="292" w:lineRule="exact"/>
              <w:ind w:left="14"/>
              <w:rPr>
                <w:sz w:val="24"/>
              </w:rPr>
            </w:pPr>
            <w:r>
              <w:rPr>
                <w:sz w:val="24"/>
              </w:rPr>
              <w:t>30</w:t>
            </w:r>
          </w:p>
        </w:tc>
        <w:tc>
          <w:tcPr>
            <w:tcW w:w="678" w:type="dxa"/>
            <w:tcBorders>
              <w:top w:val="nil"/>
              <w:left w:val="nil"/>
              <w:bottom w:val="nil"/>
            </w:tcBorders>
          </w:tcPr>
          <w:p w14:paraId="7D79C74B" w14:textId="7C90D922" w:rsidR="006F1E0D" w:rsidRDefault="006F1E0D">
            <w:pPr>
              <w:pStyle w:val="TableParagraph"/>
              <w:jc w:val="left"/>
              <w:rPr>
                <w:rFonts w:ascii="Times New Roman"/>
              </w:rPr>
            </w:pPr>
            <w:r>
              <w:rPr>
                <w:sz w:val="24"/>
              </w:rPr>
              <w:t xml:space="preserve">   min</w:t>
            </w:r>
          </w:p>
        </w:tc>
        <w:tc>
          <w:tcPr>
            <w:tcW w:w="715" w:type="dxa"/>
            <w:tcBorders>
              <w:top w:val="nil"/>
              <w:bottom w:val="nil"/>
              <w:right w:val="single" w:sz="4" w:space="0" w:color="000000"/>
            </w:tcBorders>
          </w:tcPr>
          <w:p w14:paraId="43DF8F31" w14:textId="23FFAE65" w:rsidR="006F1E0D" w:rsidRDefault="006F1E0D">
            <w:pPr>
              <w:pStyle w:val="TableParagraph"/>
              <w:jc w:val="left"/>
              <w:rPr>
                <w:rFonts w:ascii="Times New Roman"/>
              </w:rPr>
            </w:pPr>
            <w:r>
              <w:rPr>
                <w:sz w:val="24"/>
              </w:rPr>
              <w:t xml:space="preserve">   1.70</w:t>
            </w:r>
          </w:p>
        </w:tc>
        <w:tc>
          <w:tcPr>
            <w:tcW w:w="716" w:type="dxa"/>
            <w:tcBorders>
              <w:top w:val="nil"/>
              <w:left w:val="single" w:sz="4" w:space="0" w:color="000000"/>
              <w:bottom w:val="nil"/>
              <w:right w:val="single" w:sz="4" w:space="0" w:color="000000"/>
            </w:tcBorders>
          </w:tcPr>
          <w:p w14:paraId="728529E2" w14:textId="22D230A9" w:rsidR="006F1E0D" w:rsidRDefault="006F1E0D">
            <w:pPr>
              <w:pStyle w:val="TableParagraph"/>
              <w:jc w:val="left"/>
              <w:rPr>
                <w:rFonts w:ascii="Times New Roman"/>
              </w:rPr>
            </w:pPr>
            <w:r>
              <w:rPr>
                <w:sz w:val="24"/>
              </w:rPr>
              <w:t xml:space="preserve">   1.87</w:t>
            </w:r>
          </w:p>
        </w:tc>
        <w:tc>
          <w:tcPr>
            <w:tcW w:w="716" w:type="dxa"/>
            <w:tcBorders>
              <w:top w:val="nil"/>
              <w:left w:val="single" w:sz="4" w:space="0" w:color="000000"/>
              <w:bottom w:val="nil"/>
              <w:right w:val="single" w:sz="4" w:space="0" w:color="000000"/>
            </w:tcBorders>
          </w:tcPr>
          <w:p w14:paraId="79A4B032" w14:textId="4586F432" w:rsidR="006F1E0D" w:rsidRDefault="006F1E0D">
            <w:pPr>
              <w:pStyle w:val="TableParagraph"/>
              <w:jc w:val="left"/>
              <w:rPr>
                <w:rFonts w:ascii="Times New Roman"/>
              </w:rPr>
            </w:pPr>
            <w:r>
              <w:rPr>
                <w:sz w:val="24"/>
              </w:rPr>
              <w:t xml:space="preserve">   2.08</w:t>
            </w:r>
          </w:p>
        </w:tc>
        <w:tc>
          <w:tcPr>
            <w:tcW w:w="800" w:type="dxa"/>
            <w:tcBorders>
              <w:top w:val="nil"/>
              <w:left w:val="single" w:sz="4" w:space="0" w:color="000000"/>
              <w:bottom w:val="nil"/>
              <w:right w:val="single" w:sz="4" w:space="0" w:color="000000"/>
            </w:tcBorders>
          </w:tcPr>
          <w:p w14:paraId="3E0859FC" w14:textId="53086E86" w:rsidR="006F1E0D" w:rsidRDefault="006F1E0D">
            <w:pPr>
              <w:pStyle w:val="TableParagraph"/>
              <w:jc w:val="left"/>
              <w:rPr>
                <w:rFonts w:ascii="Times New Roman"/>
              </w:rPr>
            </w:pPr>
            <w:r>
              <w:rPr>
                <w:sz w:val="24"/>
              </w:rPr>
              <w:t xml:space="preserve">   2.39</w:t>
            </w:r>
          </w:p>
        </w:tc>
        <w:tc>
          <w:tcPr>
            <w:tcW w:w="828" w:type="dxa"/>
            <w:tcBorders>
              <w:top w:val="nil"/>
              <w:left w:val="single" w:sz="4" w:space="0" w:color="000000"/>
              <w:bottom w:val="nil"/>
              <w:right w:val="single" w:sz="4" w:space="0" w:color="000000"/>
            </w:tcBorders>
          </w:tcPr>
          <w:p w14:paraId="61710112" w14:textId="0584F528" w:rsidR="006F1E0D" w:rsidRDefault="006F1E0D">
            <w:pPr>
              <w:pStyle w:val="TableParagraph"/>
              <w:jc w:val="left"/>
              <w:rPr>
                <w:rFonts w:ascii="Times New Roman"/>
              </w:rPr>
            </w:pPr>
            <w:r>
              <w:rPr>
                <w:sz w:val="24"/>
              </w:rPr>
              <w:t xml:space="preserve">   2.83</w:t>
            </w:r>
          </w:p>
        </w:tc>
        <w:tc>
          <w:tcPr>
            <w:tcW w:w="828" w:type="dxa"/>
            <w:tcBorders>
              <w:top w:val="nil"/>
              <w:left w:val="single" w:sz="4" w:space="0" w:color="000000"/>
              <w:bottom w:val="nil"/>
              <w:right w:val="single" w:sz="4" w:space="0" w:color="000000"/>
            </w:tcBorders>
          </w:tcPr>
          <w:p w14:paraId="4742F84A" w14:textId="361A2736" w:rsidR="006F1E0D" w:rsidRDefault="006F1E0D">
            <w:pPr>
              <w:pStyle w:val="TableParagraph"/>
              <w:jc w:val="left"/>
              <w:rPr>
                <w:rFonts w:ascii="Times New Roman"/>
              </w:rPr>
            </w:pPr>
            <w:r>
              <w:rPr>
                <w:sz w:val="24"/>
              </w:rPr>
              <w:t xml:space="preserve">   3.16</w:t>
            </w:r>
          </w:p>
        </w:tc>
        <w:tc>
          <w:tcPr>
            <w:tcW w:w="904" w:type="dxa"/>
            <w:tcBorders>
              <w:top w:val="nil"/>
              <w:left w:val="single" w:sz="4" w:space="0" w:color="000000"/>
              <w:bottom w:val="nil"/>
              <w:right w:val="single" w:sz="4" w:space="0" w:color="000000"/>
            </w:tcBorders>
          </w:tcPr>
          <w:p w14:paraId="6F3C062C" w14:textId="2248D7BD" w:rsidR="006F1E0D" w:rsidRDefault="006F1E0D">
            <w:pPr>
              <w:pStyle w:val="TableParagraph"/>
              <w:jc w:val="left"/>
              <w:rPr>
                <w:rFonts w:ascii="Times New Roman"/>
              </w:rPr>
            </w:pPr>
            <w:r>
              <w:rPr>
                <w:sz w:val="24"/>
              </w:rPr>
              <w:t xml:space="preserve">    3.50</w:t>
            </w:r>
          </w:p>
        </w:tc>
        <w:tc>
          <w:tcPr>
            <w:tcW w:w="893" w:type="dxa"/>
            <w:tcBorders>
              <w:top w:val="nil"/>
              <w:left w:val="single" w:sz="4" w:space="0" w:color="000000"/>
              <w:bottom w:val="nil"/>
              <w:right w:val="single" w:sz="4" w:space="0" w:color="000000"/>
            </w:tcBorders>
          </w:tcPr>
          <w:p w14:paraId="6CC5B746" w14:textId="28E3EA9E" w:rsidR="006F1E0D" w:rsidRDefault="006F1E0D">
            <w:pPr>
              <w:pStyle w:val="TableParagraph"/>
              <w:jc w:val="left"/>
              <w:rPr>
                <w:rFonts w:ascii="Times New Roman"/>
              </w:rPr>
            </w:pPr>
            <w:r>
              <w:rPr>
                <w:sz w:val="24"/>
              </w:rPr>
              <w:t xml:space="preserve">     4.40</w:t>
            </w:r>
          </w:p>
        </w:tc>
        <w:tc>
          <w:tcPr>
            <w:tcW w:w="237" w:type="dxa"/>
            <w:vMerge/>
            <w:tcBorders>
              <w:top w:val="nil"/>
              <w:left w:val="single" w:sz="4" w:space="0" w:color="000000"/>
              <w:bottom w:val="nil"/>
            </w:tcBorders>
          </w:tcPr>
          <w:p w14:paraId="7814EAD8" w14:textId="77777777" w:rsidR="006F1E0D" w:rsidRDefault="006F1E0D">
            <w:pPr>
              <w:rPr>
                <w:sz w:val="2"/>
                <w:szCs w:val="2"/>
              </w:rPr>
            </w:pPr>
          </w:p>
        </w:tc>
        <w:tc>
          <w:tcPr>
            <w:tcW w:w="923" w:type="dxa"/>
            <w:tcBorders>
              <w:top w:val="nil"/>
              <w:bottom w:val="nil"/>
            </w:tcBorders>
          </w:tcPr>
          <w:p w14:paraId="55824865" w14:textId="4AAC7070" w:rsidR="006F1E0D" w:rsidRDefault="006F1E0D">
            <w:pPr>
              <w:pStyle w:val="TableParagraph"/>
              <w:jc w:val="left"/>
              <w:rPr>
                <w:rFonts w:ascii="Times New Roman"/>
              </w:rPr>
            </w:pPr>
            <w:r>
              <w:rPr>
                <w:sz w:val="24"/>
              </w:rPr>
              <w:t xml:space="preserve">    3.70</w:t>
            </w:r>
          </w:p>
        </w:tc>
      </w:tr>
      <w:tr w:rsidR="006F1E0D" w14:paraId="6C3B94A8" w14:textId="77777777" w:rsidTr="006F1E0D">
        <w:trPr>
          <w:trHeight w:val="292"/>
        </w:trPr>
        <w:tc>
          <w:tcPr>
            <w:tcW w:w="436" w:type="dxa"/>
            <w:tcBorders>
              <w:top w:val="nil"/>
              <w:bottom w:val="nil"/>
              <w:right w:val="nil"/>
            </w:tcBorders>
          </w:tcPr>
          <w:p w14:paraId="25CA4B38" w14:textId="1FEDA226" w:rsidR="006F1E0D" w:rsidRDefault="006F1E0D">
            <w:pPr>
              <w:pStyle w:val="TableParagraph"/>
              <w:spacing w:line="271" w:lineRule="exact"/>
              <w:ind w:left="14"/>
              <w:rPr>
                <w:sz w:val="24"/>
              </w:rPr>
            </w:pPr>
            <w:r>
              <w:rPr>
                <w:sz w:val="24"/>
              </w:rPr>
              <w:t>1</w:t>
            </w:r>
          </w:p>
        </w:tc>
        <w:tc>
          <w:tcPr>
            <w:tcW w:w="678" w:type="dxa"/>
            <w:tcBorders>
              <w:top w:val="nil"/>
              <w:left w:val="nil"/>
              <w:bottom w:val="nil"/>
            </w:tcBorders>
          </w:tcPr>
          <w:p w14:paraId="5CB46728" w14:textId="10E905AB" w:rsidR="006F1E0D" w:rsidRDefault="006F1E0D">
            <w:pPr>
              <w:pStyle w:val="TableParagraph"/>
              <w:spacing w:line="271" w:lineRule="exact"/>
              <w:ind w:left="145" w:right="110"/>
              <w:rPr>
                <w:sz w:val="24"/>
              </w:rPr>
            </w:pPr>
            <w:proofErr w:type="spellStart"/>
            <w:r>
              <w:rPr>
                <w:sz w:val="24"/>
              </w:rPr>
              <w:t>hr</w:t>
            </w:r>
            <w:proofErr w:type="spellEnd"/>
          </w:p>
        </w:tc>
        <w:tc>
          <w:tcPr>
            <w:tcW w:w="715" w:type="dxa"/>
            <w:tcBorders>
              <w:top w:val="nil"/>
              <w:bottom w:val="nil"/>
              <w:right w:val="single" w:sz="4" w:space="0" w:color="000000"/>
            </w:tcBorders>
          </w:tcPr>
          <w:p w14:paraId="0FE642C6" w14:textId="35F331A1" w:rsidR="006F1E0D" w:rsidRDefault="006F1E0D">
            <w:pPr>
              <w:pStyle w:val="TableParagraph"/>
              <w:spacing w:line="271" w:lineRule="exact"/>
              <w:ind w:left="125" w:right="106"/>
              <w:rPr>
                <w:sz w:val="24"/>
              </w:rPr>
            </w:pPr>
            <w:r>
              <w:rPr>
                <w:sz w:val="24"/>
              </w:rPr>
              <w:t>2.26</w:t>
            </w:r>
          </w:p>
        </w:tc>
        <w:tc>
          <w:tcPr>
            <w:tcW w:w="716" w:type="dxa"/>
            <w:tcBorders>
              <w:top w:val="nil"/>
              <w:left w:val="single" w:sz="4" w:space="0" w:color="000000"/>
              <w:bottom w:val="nil"/>
              <w:right w:val="single" w:sz="4" w:space="0" w:color="000000"/>
            </w:tcBorders>
          </w:tcPr>
          <w:p w14:paraId="0F9C6639" w14:textId="6B18EF4E" w:rsidR="006F1E0D" w:rsidRDefault="006F1E0D">
            <w:pPr>
              <w:pStyle w:val="TableParagraph"/>
              <w:spacing w:line="271" w:lineRule="exact"/>
              <w:ind w:left="152"/>
              <w:jc w:val="left"/>
              <w:rPr>
                <w:sz w:val="24"/>
              </w:rPr>
            </w:pPr>
            <w:r>
              <w:rPr>
                <w:sz w:val="24"/>
              </w:rPr>
              <w:t>2.49</w:t>
            </w:r>
          </w:p>
        </w:tc>
        <w:tc>
          <w:tcPr>
            <w:tcW w:w="716" w:type="dxa"/>
            <w:tcBorders>
              <w:top w:val="nil"/>
              <w:left w:val="single" w:sz="4" w:space="0" w:color="000000"/>
              <w:bottom w:val="nil"/>
              <w:right w:val="single" w:sz="4" w:space="0" w:color="000000"/>
            </w:tcBorders>
          </w:tcPr>
          <w:p w14:paraId="7E0A4656" w14:textId="6BE72665" w:rsidR="006F1E0D" w:rsidRDefault="006F1E0D">
            <w:pPr>
              <w:pStyle w:val="TableParagraph"/>
              <w:spacing w:line="271" w:lineRule="exact"/>
              <w:ind w:left="152"/>
              <w:jc w:val="left"/>
              <w:rPr>
                <w:sz w:val="24"/>
              </w:rPr>
            </w:pPr>
            <w:r>
              <w:rPr>
                <w:sz w:val="24"/>
              </w:rPr>
              <w:t>2.78</w:t>
            </w:r>
          </w:p>
        </w:tc>
        <w:tc>
          <w:tcPr>
            <w:tcW w:w="800" w:type="dxa"/>
            <w:tcBorders>
              <w:top w:val="nil"/>
              <w:left w:val="single" w:sz="4" w:space="0" w:color="000000"/>
              <w:bottom w:val="nil"/>
              <w:right w:val="single" w:sz="4" w:space="0" w:color="000000"/>
            </w:tcBorders>
          </w:tcPr>
          <w:p w14:paraId="6B3942D5" w14:textId="5B576EDA" w:rsidR="006F1E0D" w:rsidRDefault="006F1E0D">
            <w:pPr>
              <w:pStyle w:val="TableParagraph"/>
              <w:spacing w:line="271" w:lineRule="exact"/>
              <w:ind w:left="194"/>
              <w:jc w:val="left"/>
              <w:rPr>
                <w:sz w:val="24"/>
              </w:rPr>
            </w:pPr>
            <w:r>
              <w:rPr>
                <w:sz w:val="24"/>
              </w:rPr>
              <w:t>3.22</w:t>
            </w:r>
          </w:p>
        </w:tc>
        <w:tc>
          <w:tcPr>
            <w:tcW w:w="828" w:type="dxa"/>
            <w:tcBorders>
              <w:top w:val="nil"/>
              <w:left w:val="single" w:sz="4" w:space="0" w:color="000000"/>
              <w:bottom w:val="nil"/>
              <w:right w:val="single" w:sz="4" w:space="0" w:color="000000"/>
            </w:tcBorders>
          </w:tcPr>
          <w:p w14:paraId="0EC5CD4F" w14:textId="15F98E5D" w:rsidR="006F1E0D" w:rsidRDefault="006F1E0D">
            <w:pPr>
              <w:pStyle w:val="TableParagraph"/>
              <w:spacing w:line="271" w:lineRule="exact"/>
              <w:ind w:left="125" w:right="102"/>
              <w:rPr>
                <w:sz w:val="24"/>
              </w:rPr>
            </w:pPr>
            <w:r>
              <w:rPr>
                <w:sz w:val="24"/>
              </w:rPr>
              <w:t>3.83</w:t>
            </w:r>
          </w:p>
        </w:tc>
        <w:tc>
          <w:tcPr>
            <w:tcW w:w="828" w:type="dxa"/>
            <w:tcBorders>
              <w:top w:val="nil"/>
              <w:left w:val="single" w:sz="4" w:space="0" w:color="000000"/>
              <w:bottom w:val="nil"/>
              <w:right w:val="single" w:sz="4" w:space="0" w:color="000000"/>
            </w:tcBorders>
          </w:tcPr>
          <w:p w14:paraId="556200C7" w14:textId="57833F1B" w:rsidR="006F1E0D" w:rsidRDefault="006F1E0D">
            <w:pPr>
              <w:pStyle w:val="TableParagraph"/>
              <w:spacing w:line="271" w:lineRule="exact"/>
              <w:ind w:left="207"/>
              <w:jc w:val="left"/>
              <w:rPr>
                <w:sz w:val="24"/>
              </w:rPr>
            </w:pPr>
            <w:r>
              <w:rPr>
                <w:sz w:val="24"/>
              </w:rPr>
              <w:t>4.30</w:t>
            </w:r>
          </w:p>
        </w:tc>
        <w:tc>
          <w:tcPr>
            <w:tcW w:w="904" w:type="dxa"/>
            <w:tcBorders>
              <w:top w:val="nil"/>
              <w:left w:val="single" w:sz="4" w:space="0" w:color="000000"/>
              <w:bottom w:val="nil"/>
              <w:right w:val="single" w:sz="4" w:space="0" w:color="000000"/>
            </w:tcBorders>
          </w:tcPr>
          <w:p w14:paraId="2BC4AB29" w14:textId="12D88BCF" w:rsidR="006F1E0D" w:rsidRDefault="006F1E0D">
            <w:pPr>
              <w:pStyle w:val="TableParagraph"/>
              <w:spacing w:line="271" w:lineRule="exact"/>
              <w:ind w:left="164" w:right="140"/>
              <w:rPr>
                <w:sz w:val="24"/>
              </w:rPr>
            </w:pPr>
            <w:r>
              <w:rPr>
                <w:sz w:val="24"/>
              </w:rPr>
              <w:t>4.80</w:t>
            </w:r>
          </w:p>
        </w:tc>
        <w:tc>
          <w:tcPr>
            <w:tcW w:w="893" w:type="dxa"/>
            <w:tcBorders>
              <w:top w:val="nil"/>
              <w:left w:val="single" w:sz="4" w:space="0" w:color="000000"/>
              <w:bottom w:val="nil"/>
              <w:right w:val="single" w:sz="4" w:space="0" w:color="000000"/>
            </w:tcBorders>
          </w:tcPr>
          <w:p w14:paraId="32E707B5" w14:textId="5AA8AF3B" w:rsidR="006F1E0D" w:rsidRDefault="006F1E0D">
            <w:pPr>
              <w:pStyle w:val="TableParagraph"/>
              <w:spacing w:line="271" w:lineRule="exact"/>
              <w:ind w:left="155" w:right="133"/>
              <w:rPr>
                <w:sz w:val="24"/>
              </w:rPr>
            </w:pPr>
            <w:r>
              <w:rPr>
                <w:sz w:val="24"/>
              </w:rPr>
              <w:t>6.20</w:t>
            </w:r>
          </w:p>
        </w:tc>
        <w:tc>
          <w:tcPr>
            <w:tcW w:w="237" w:type="dxa"/>
            <w:vMerge/>
            <w:tcBorders>
              <w:top w:val="nil"/>
              <w:left w:val="single" w:sz="4" w:space="0" w:color="000000"/>
              <w:bottom w:val="nil"/>
            </w:tcBorders>
          </w:tcPr>
          <w:p w14:paraId="641F6CFD" w14:textId="77777777" w:rsidR="006F1E0D" w:rsidRDefault="006F1E0D">
            <w:pPr>
              <w:rPr>
                <w:sz w:val="2"/>
                <w:szCs w:val="2"/>
              </w:rPr>
            </w:pPr>
          </w:p>
        </w:tc>
        <w:tc>
          <w:tcPr>
            <w:tcW w:w="923" w:type="dxa"/>
            <w:tcBorders>
              <w:top w:val="nil"/>
              <w:bottom w:val="nil"/>
            </w:tcBorders>
          </w:tcPr>
          <w:p w14:paraId="24A515A1" w14:textId="7216EC48" w:rsidR="006F1E0D" w:rsidRDefault="006F1E0D">
            <w:pPr>
              <w:pStyle w:val="TableParagraph"/>
              <w:spacing w:line="271" w:lineRule="exact"/>
              <w:ind w:left="158" w:right="139"/>
              <w:rPr>
                <w:sz w:val="24"/>
              </w:rPr>
            </w:pPr>
            <w:r>
              <w:rPr>
                <w:sz w:val="24"/>
              </w:rPr>
              <w:t>4.55</w:t>
            </w:r>
          </w:p>
        </w:tc>
      </w:tr>
      <w:tr w:rsidR="006F1E0D" w14:paraId="557FC409" w14:textId="77777777" w:rsidTr="006F1E0D">
        <w:trPr>
          <w:trHeight w:val="292"/>
        </w:trPr>
        <w:tc>
          <w:tcPr>
            <w:tcW w:w="436" w:type="dxa"/>
            <w:tcBorders>
              <w:top w:val="nil"/>
              <w:bottom w:val="nil"/>
              <w:right w:val="nil"/>
            </w:tcBorders>
          </w:tcPr>
          <w:p w14:paraId="44C2E2B3" w14:textId="0CC00293" w:rsidR="006F1E0D" w:rsidRDefault="006F1E0D">
            <w:pPr>
              <w:pStyle w:val="TableParagraph"/>
              <w:spacing w:line="271" w:lineRule="exact"/>
              <w:ind w:left="14"/>
              <w:rPr>
                <w:sz w:val="24"/>
              </w:rPr>
            </w:pPr>
            <w:r>
              <w:rPr>
                <w:sz w:val="24"/>
              </w:rPr>
              <w:t>2</w:t>
            </w:r>
          </w:p>
        </w:tc>
        <w:tc>
          <w:tcPr>
            <w:tcW w:w="678" w:type="dxa"/>
            <w:tcBorders>
              <w:top w:val="nil"/>
              <w:left w:val="nil"/>
              <w:bottom w:val="nil"/>
            </w:tcBorders>
          </w:tcPr>
          <w:p w14:paraId="037FB5A3" w14:textId="5BE6E4B6" w:rsidR="006F1E0D" w:rsidRDefault="006F1E0D">
            <w:pPr>
              <w:pStyle w:val="TableParagraph"/>
              <w:jc w:val="left"/>
              <w:rPr>
                <w:rFonts w:ascii="Times New Roman"/>
                <w:sz w:val="20"/>
              </w:rPr>
            </w:pPr>
            <w:r>
              <w:rPr>
                <w:sz w:val="24"/>
              </w:rPr>
              <w:t xml:space="preserve">    </w:t>
            </w:r>
            <w:proofErr w:type="spellStart"/>
            <w:r>
              <w:rPr>
                <w:sz w:val="24"/>
              </w:rPr>
              <w:t>hr</w:t>
            </w:r>
            <w:proofErr w:type="spellEnd"/>
          </w:p>
        </w:tc>
        <w:tc>
          <w:tcPr>
            <w:tcW w:w="715" w:type="dxa"/>
            <w:tcBorders>
              <w:top w:val="nil"/>
              <w:bottom w:val="nil"/>
              <w:right w:val="single" w:sz="4" w:space="0" w:color="000000"/>
            </w:tcBorders>
          </w:tcPr>
          <w:p w14:paraId="5567E210" w14:textId="16751051" w:rsidR="006F1E0D" w:rsidRDefault="006F1E0D">
            <w:pPr>
              <w:pStyle w:val="TableParagraph"/>
              <w:jc w:val="left"/>
              <w:rPr>
                <w:rFonts w:ascii="Times New Roman"/>
                <w:sz w:val="20"/>
              </w:rPr>
            </w:pPr>
            <w:r>
              <w:rPr>
                <w:sz w:val="24"/>
              </w:rPr>
              <w:t xml:space="preserve">  2.83</w:t>
            </w:r>
          </w:p>
        </w:tc>
        <w:tc>
          <w:tcPr>
            <w:tcW w:w="716" w:type="dxa"/>
            <w:tcBorders>
              <w:top w:val="nil"/>
              <w:left w:val="single" w:sz="4" w:space="0" w:color="000000"/>
              <w:bottom w:val="nil"/>
              <w:right w:val="single" w:sz="4" w:space="0" w:color="000000"/>
            </w:tcBorders>
          </w:tcPr>
          <w:p w14:paraId="0D587454" w14:textId="74A1804F" w:rsidR="006F1E0D" w:rsidRDefault="006F1E0D">
            <w:pPr>
              <w:pStyle w:val="TableParagraph"/>
              <w:jc w:val="left"/>
              <w:rPr>
                <w:rFonts w:ascii="Times New Roman"/>
                <w:sz w:val="20"/>
              </w:rPr>
            </w:pPr>
            <w:r>
              <w:rPr>
                <w:sz w:val="24"/>
              </w:rPr>
              <w:t xml:space="preserve">   3.15</w:t>
            </w:r>
          </w:p>
        </w:tc>
        <w:tc>
          <w:tcPr>
            <w:tcW w:w="716" w:type="dxa"/>
            <w:tcBorders>
              <w:top w:val="nil"/>
              <w:left w:val="single" w:sz="4" w:space="0" w:color="000000"/>
              <w:bottom w:val="nil"/>
              <w:right w:val="single" w:sz="4" w:space="0" w:color="000000"/>
            </w:tcBorders>
          </w:tcPr>
          <w:p w14:paraId="15737F4D" w14:textId="2529E379" w:rsidR="006F1E0D" w:rsidRDefault="006F1E0D">
            <w:pPr>
              <w:pStyle w:val="TableParagraph"/>
              <w:jc w:val="left"/>
              <w:rPr>
                <w:rFonts w:ascii="Times New Roman"/>
                <w:sz w:val="20"/>
              </w:rPr>
            </w:pPr>
            <w:r>
              <w:rPr>
                <w:sz w:val="24"/>
              </w:rPr>
              <w:t xml:space="preserve">   3.53</w:t>
            </w:r>
          </w:p>
        </w:tc>
        <w:tc>
          <w:tcPr>
            <w:tcW w:w="800" w:type="dxa"/>
            <w:tcBorders>
              <w:top w:val="nil"/>
              <w:left w:val="single" w:sz="4" w:space="0" w:color="000000"/>
              <w:bottom w:val="nil"/>
              <w:right w:val="single" w:sz="4" w:space="0" w:color="000000"/>
            </w:tcBorders>
          </w:tcPr>
          <w:p w14:paraId="0AE77D13" w14:textId="61020294" w:rsidR="006F1E0D" w:rsidRDefault="006F1E0D">
            <w:pPr>
              <w:pStyle w:val="TableParagraph"/>
              <w:jc w:val="left"/>
              <w:rPr>
                <w:rFonts w:ascii="Times New Roman"/>
                <w:sz w:val="20"/>
              </w:rPr>
            </w:pPr>
            <w:r>
              <w:rPr>
                <w:sz w:val="24"/>
              </w:rPr>
              <w:t xml:space="preserve">   4.19</w:t>
            </w:r>
          </w:p>
        </w:tc>
        <w:tc>
          <w:tcPr>
            <w:tcW w:w="828" w:type="dxa"/>
            <w:tcBorders>
              <w:top w:val="nil"/>
              <w:left w:val="single" w:sz="4" w:space="0" w:color="000000"/>
              <w:bottom w:val="nil"/>
              <w:right w:val="single" w:sz="4" w:space="0" w:color="000000"/>
            </w:tcBorders>
          </w:tcPr>
          <w:p w14:paraId="6DB5FC0B" w14:textId="58BDB747" w:rsidR="006F1E0D" w:rsidRDefault="006F1E0D">
            <w:pPr>
              <w:pStyle w:val="TableParagraph"/>
              <w:jc w:val="left"/>
              <w:rPr>
                <w:rFonts w:ascii="Times New Roman"/>
                <w:sz w:val="20"/>
              </w:rPr>
            </w:pPr>
            <w:r>
              <w:rPr>
                <w:sz w:val="24"/>
              </w:rPr>
              <w:t xml:space="preserve">   5.16</w:t>
            </w:r>
          </w:p>
        </w:tc>
        <w:tc>
          <w:tcPr>
            <w:tcW w:w="828" w:type="dxa"/>
            <w:tcBorders>
              <w:top w:val="nil"/>
              <w:left w:val="single" w:sz="4" w:space="0" w:color="000000"/>
              <w:bottom w:val="nil"/>
              <w:right w:val="single" w:sz="4" w:space="0" w:color="000000"/>
            </w:tcBorders>
          </w:tcPr>
          <w:p w14:paraId="79933066" w14:textId="245F2633" w:rsidR="006F1E0D" w:rsidRDefault="006F1E0D">
            <w:pPr>
              <w:pStyle w:val="TableParagraph"/>
              <w:jc w:val="left"/>
              <w:rPr>
                <w:rFonts w:ascii="Times New Roman"/>
                <w:sz w:val="20"/>
              </w:rPr>
            </w:pPr>
            <w:r>
              <w:rPr>
                <w:sz w:val="24"/>
              </w:rPr>
              <w:t xml:space="preserve">    5.99</w:t>
            </w:r>
          </w:p>
        </w:tc>
        <w:tc>
          <w:tcPr>
            <w:tcW w:w="904" w:type="dxa"/>
            <w:tcBorders>
              <w:top w:val="nil"/>
              <w:left w:val="single" w:sz="4" w:space="0" w:color="000000"/>
              <w:bottom w:val="nil"/>
              <w:right w:val="single" w:sz="4" w:space="0" w:color="000000"/>
            </w:tcBorders>
          </w:tcPr>
          <w:p w14:paraId="1EB4A361" w14:textId="5F893584" w:rsidR="006F1E0D" w:rsidRDefault="006F1E0D">
            <w:pPr>
              <w:pStyle w:val="TableParagraph"/>
              <w:jc w:val="left"/>
              <w:rPr>
                <w:rFonts w:ascii="Times New Roman"/>
                <w:sz w:val="20"/>
              </w:rPr>
            </w:pPr>
            <w:r>
              <w:rPr>
                <w:sz w:val="24"/>
              </w:rPr>
              <w:t xml:space="preserve">     6.91</w:t>
            </w:r>
          </w:p>
        </w:tc>
        <w:tc>
          <w:tcPr>
            <w:tcW w:w="893" w:type="dxa"/>
            <w:tcBorders>
              <w:top w:val="nil"/>
              <w:left w:val="single" w:sz="4" w:space="0" w:color="000000"/>
              <w:bottom w:val="nil"/>
              <w:right w:val="single" w:sz="4" w:space="0" w:color="000000"/>
            </w:tcBorders>
          </w:tcPr>
          <w:p w14:paraId="12EC907D" w14:textId="2DD6EA36" w:rsidR="006F1E0D" w:rsidRDefault="006F1E0D">
            <w:pPr>
              <w:pStyle w:val="TableParagraph"/>
              <w:jc w:val="left"/>
              <w:rPr>
                <w:rFonts w:ascii="Times New Roman"/>
                <w:sz w:val="20"/>
              </w:rPr>
            </w:pPr>
            <w:r>
              <w:rPr>
                <w:sz w:val="24"/>
              </w:rPr>
              <w:t xml:space="preserve">     9.45</w:t>
            </w:r>
          </w:p>
        </w:tc>
        <w:tc>
          <w:tcPr>
            <w:tcW w:w="237" w:type="dxa"/>
            <w:vMerge/>
            <w:tcBorders>
              <w:top w:val="nil"/>
              <w:left w:val="single" w:sz="4" w:space="0" w:color="000000"/>
              <w:bottom w:val="nil"/>
            </w:tcBorders>
          </w:tcPr>
          <w:p w14:paraId="186FD37E" w14:textId="77777777" w:rsidR="006F1E0D" w:rsidRDefault="006F1E0D">
            <w:pPr>
              <w:rPr>
                <w:sz w:val="2"/>
                <w:szCs w:val="2"/>
              </w:rPr>
            </w:pPr>
          </w:p>
        </w:tc>
        <w:tc>
          <w:tcPr>
            <w:tcW w:w="923" w:type="dxa"/>
            <w:tcBorders>
              <w:top w:val="nil"/>
              <w:bottom w:val="nil"/>
            </w:tcBorders>
          </w:tcPr>
          <w:p w14:paraId="15115893" w14:textId="546245A3" w:rsidR="006F1E0D" w:rsidRDefault="006F1E0D">
            <w:pPr>
              <w:pStyle w:val="TableParagraph"/>
              <w:jc w:val="left"/>
              <w:rPr>
                <w:rFonts w:ascii="Times New Roman"/>
                <w:sz w:val="20"/>
              </w:rPr>
            </w:pPr>
            <w:r>
              <w:rPr>
                <w:sz w:val="24"/>
              </w:rPr>
              <w:t xml:space="preserve">    6.05</w:t>
            </w:r>
          </w:p>
        </w:tc>
      </w:tr>
      <w:tr w:rsidR="006F1E0D" w14:paraId="09E23F2C" w14:textId="77777777" w:rsidTr="006F1E0D">
        <w:trPr>
          <w:trHeight w:val="296"/>
        </w:trPr>
        <w:tc>
          <w:tcPr>
            <w:tcW w:w="436" w:type="dxa"/>
            <w:tcBorders>
              <w:top w:val="nil"/>
              <w:bottom w:val="nil"/>
              <w:right w:val="nil"/>
            </w:tcBorders>
          </w:tcPr>
          <w:p w14:paraId="219075CC" w14:textId="259EB4D8" w:rsidR="006F1E0D" w:rsidRDefault="006F1E0D">
            <w:pPr>
              <w:pStyle w:val="TableParagraph"/>
              <w:spacing w:line="271" w:lineRule="exact"/>
              <w:ind w:left="14"/>
              <w:rPr>
                <w:sz w:val="24"/>
              </w:rPr>
            </w:pPr>
            <w:r>
              <w:rPr>
                <w:sz w:val="24"/>
              </w:rPr>
              <w:t>3</w:t>
            </w:r>
          </w:p>
        </w:tc>
        <w:tc>
          <w:tcPr>
            <w:tcW w:w="678" w:type="dxa"/>
            <w:tcBorders>
              <w:top w:val="nil"/>
              <w:left w:val="nil"/>
              <w:bottom w:val="nil"/>
            </w:tcBorders>
          </w:tcPr>
          <w:p w14:paraId="3E03D57F" w14:textId="31275671" w:rsidR="006F1E0D" w:rsidRDefault="006F1E0D">
            <w:pPr>
              <w:pStyle w:val="TableParagraph"/>
              <w:spacing w:line="271" w:lineRule="exact"/>
              <w:ind w:left="145" w:right="110"/>
              <w:rPr>
                <w:sz w:val="24"/>
              </w:rPr>
            </w:pPr>
            <w:proofErr w:type="spellStart"/>
            <w:r>
              <w:rPr>
                <w:sz w:val="24"/>
              </w:rPr>
              <w:t>hr</w:t>
            </w:r>
            <w:proofErr w:type="spellEnd"/>
          </w:p>
        </w:tc>
        <w:tc>
          <w:tcPr>
            <w:tcW w:w="715" w:type="dxa"/>
            <w:tcBorders>
              <w:top w:val="nil"/>
              <w:bottom w:val="nil"/>
              <w:right w:val="single" w:sz="4" w:space="0" w:color="000000"/>
            </w:tcBorders>
          </w:tcPr>
          <w:p w14:paraId="3422406E" w14:textId="2B61FDE7" w:rsidR="006F1E0D" w:rsidRDefault="006F1E0D">
            <w:pPr>
              <w:pStyle w:val="TableParagraph"/>
              <w:spacing w:line="271" w:lineRule="exact"/>
              <w:ind w:left="125" w:right="106"/>
              <w:rPr>
                <w:sz w:val="24"/>
              </w:rPr>
            </w:pPr>
            <w:r>
              <w:rPr>
                <w:sz w:val="24"/>
              </w:rPr>
              <w:t>3.17</w:t>
            </w:r>
          </w:p>
        </w:tc>
        <w:tc>
          <w:tcPr>
            <w:tcW w:w="716" w:type="dxa"/>
            <w:tcBorders>
              <w:top w:val="nil"/>
              <w:left w:val="single" w:sz="4" w:space="0" w:color="000000"/>
              <w:bottom w:val="nil"/>
              <w:right w:val="single" w:sz="4" w:space="0" w:color="000000"/>
            </w:tcBorders>
          </w:tcPr>
          <w:p w14:paraId="210E86E4" w14:textId="2CA07FA4" w:rsidR="006F1E0D" w:rsidRDefault="006F1E0D">
            <w:pPr>
              <w:pStyle w:val="TableParagraph"/>
              <w:spacing w:line="271" w:lineRule="exact"/>
              <w:ind w:left="152"/>
              <w:jc w:val="left"/>
              <w:rPr>
                <w:sz w:val="24"/>
              </w:rPr>
            </w:pPr>
            <w:r>
              <w:rPr>
                <w:sz w:val="24"/>
              </w:rPr>
              <w:t>3.55</w:t>
            </w:r>
          </w:p>
        </w:tc>
        <w:tc>
          <w:tcPr>
            <w:tcW w:w="716" w:type="dxa"/>
            <w:tcBorders>
              <w:top w:val="nil"/>
              <w:left w:val="single" w:sz="4" w:space="0" w:color="000000"/>
              <w:bottom w:val="nil"/>
              <w:right w:val="single" w:sz="4" w:space="0" w:color="000000"/>
            </w:tcBorders>
          </w:tcPr>
          <w:p w14:paraId="4559A4E1" w14:textId="4B3A921E" w:rsidR="006F1E0D" w:rsidRDefault="006F1E0D">
            <w:pPr>
              <w:pStyle w:val="TableParagraph"/>
              <w:spacing w:line="271" w:lineRule="exact"/>
              <w:ind w:left="152"/>
              <w:jc w:val="left"/>
              <w:rPr>
                <w:sz w:val="24"/>
              </w:rPr>
            </w:pPr>
            <w:r>
              <w:rPr>
                <w:sz w:val="24"/>
              </w:rPr>
              <w:t>4.00</w:t>
            </w:r>
          </w:p>
        </w:tc>
        <w:tc>
          <w:tcPr>
            <w:tcW w:w="800" w:type="dxa"/>
            <w:tcBorders>
              <w:top w:val="nil"/>
              <w:left w:val="single" w:sz="4" w:space="0" w:color="000000"/>
              <w:bottom w:val="nil"/>
              <w:right w:val="single" w:sz="4" w:space="0" w:color="000000"/>
            </w:tcBorders>
          </w:tcPr>
          <w:p w14:paraId="1B173397" w14:textId="3F7DC7A5" w:rsidR="006F1E0D" w:rsidRDefault="006F1E0D">
            <w:pPr>
              <w:pStyle w:val="TableParagraph"/>
              <w:spacing w:line="271" w:lineRule="exact"/>
              <w:ind w:left="194"/>
              <w:jc w:val="left"/>
              <w:rPr>
                <w:sz w:val="24"/>
              </w:rPr>
            </w:pPr>
            <w:r>
              <w:rPr>
                <w:sz w:val="24"/>
              </w:rPr>
              <w:t>4.82</w:t>
            </w:r>
          </w:p>
        </w:tc>
        <w:tc>
          <w:tcPr>
            <w:tcW w:w="828" w:type="dxa"/>
            <w:tcBorders>
              <w:top w:val="nil"/>
              <w:left w:val="single" w:sz="4" w:space="0" w:color="000000"/>
              <w:bottom w:val="nil"/>
              <w:right w:val="single" w:sz="4" w:space="0" w:color="000000"/>
            </w:tcBorders>
          </w:tcPr>
          <w:p w14:paraId="6422F840" w14:textId="38B742B1" w:rsidR="006F1E0D" w:rsidRDefault="006F1E0D">
            <w:pPr>
              <w:pStyle w:val="TableParagraph"/>
              <w:spacing w:line="271" w:lineRule="exact"/>
              <w:ind w:left="125" w:right="102"/>
              <w:rPr>
                <w:sz w:val="24"/>
              </w:rPr>
            </w:pPr>
            <w:r>
              <w:rPr>
                <w:sz w:val="24"/>
              </w:rPr>
              <w:t>6.08</w:t>
            </w:r>
          </w:p>
        </w:tc>
        <w:tc>
          <w:tcPr>
            <w:tcW w:w="828" w:type="dxa"/>
            <w:tcBorders>
              <w:top w:val="nil"/>
              <w:left w:val="single" w:sz="4" w:space="0" w:color="000000"/>
              <w:bottom w:val="nil"/>
              <w:right w:val="single" w:sz="4" w:space="0" w:color="000000"/>
            </w:tcBorders>
          </w:tcPr>
          <w:p w14:paraId="2C9AABA2" w14:textId="63A158B6" w:rsidR="006F1E0D" w:rsidRDefault="006F1E0D">
            <w:pPr>
              <w:pStyle w:val="TableParagraph"/>
              <w:spacing w:line="271" w:lineRule="exact"/>
              <w:ind w:left="207"/>
              <w:jc w:val="left"/>
              <w:rPr>
                <w:sz w:val="24"/>
              </w:rPr>
            </w:pPr>
            <w:r>
              <w:rPr>
                <w:sz w:val="24"/>
              </w:rPr>
              <w:t>7.19</w:t>
            </w:r>
          </w:p>
        </w:tc>
        <w:tc>
          <w:tcPr>
            <w:tcW w:w="904" w:type="dxa"/>
            <w:tcBorders>
              <w:top w:val="nil"/>
              <w:left w:val="single" w:sz="4" w:space="0" w:color="000000"/>
              <w:bottom w:val="nil"/>
              <w:right w:val="single" w:sz="4" w:space="0" w:color="000000"/>
            </w:tcBorders>
          </w:tcPr>
          <w:p w14:paraId="44B72D68" w14:textId="70DBF772" w:rsidR="006F1E0D" w:rsidRDefault="006F1E0D">
            <w:pPr>
              <w:pStyle w:val="TableParagraph"/>
              <w:spacing w:line="271" w:lineRule="exact"/>
              <w:ind w:left="164" w:right="140"/>
              <w:rPr>
                <w:sz w:val="24"/>
              </w:rPr>
            </w:pPr>
            <w:r>
              <w:rPr>
                <w:sz w:val="24"/>
              </w:rPr>
              <w:t>8.47</w:t>
            </w:r>
          </w:p>
        </w:tc>
        <w:tc>
          <w:tcPr>
            <w:tcW w:w="893" w:type="dxa"/>
            <w:tcBorders>
              <w:top w:val="nil"/>
              <w:left w:val="single" w:sz="4" w:space="0" w:color="000000"/>
              <w:bottom w:val="nil"/>
              <w:right w:val="single" w:sz="4" w:space="0" w:color="000000"/>
            </w:tcBorders>
          </w:tcPr>
          <w:p w14:paraId="4255DA87" w14:textId="32F040CF" w:rsidR="006F1E0D" w:rsidRDefault="006F1E0D">
            <w:pPr>
              <w:pStyle w:val="TableParagraph"/>
              <w:spacing w:line="271" w:lineRule="exact"/>
              <w:ind w:left="155" w:right="133"/>
              <w:rPr>
                <w:sz w:val="24"/>
              </w:rPr>
            </w:pPr>
            <w:r>
              <w:rPr>
                <w:sz w:val="24"/>
              </w:rPr>
              <w:t>12.00</w:t>
            </w:r>
          </w:p>
        </w:tc>
        <w:tc>
          <w:tcPr>
            <w:tcW w:w="237" w:type="dxa"/>
            <w:vMerge/>
            <w:tcBorders>
              <w:top w:val="nil"/>
              <w:left w:val="single" w:sz="4" w:space="0" w:color="000000"/>
              <w:bottom w:val="nil"/>
            </w:tcBorders>
          </w:tcPr>
          <w:p w14:paraId="72AD4E86" w14:textId="77777777" w:rsidR="006F1E0D" w:rsidRDefault="006F1E0D">
            <w:pPr>
              <w:rPr>
                <w:sz w:val="2"/>
                <w:szCs w:val="2"/>
              </w:rPr>
            </w:pPr>
          </w:p>
        </w:tc>
        <w:tc>
          <w:tcPr>
            <w:tcW w:w="923" w:type="dxa"/>
            <w:tcBorders>
              <w:top w:val="nil"/>
              <w:bottom w:val="nil"/>
            </w:tcBorders>
          </w:tcPr>
          <w:p w14:paraId="7DAA5094" w14:textId="17A4DAB8" w:rsidR="006F1E0D" w:rsidRDefault="006F1E0D">
            <w:pPr>
              <w:pStyle w:val="TableParagraph"/>
              <w:spacing w:line="271" w:lineRule="exact"/>
              <w:ind w:left="158" w:right="139"/>
              <w:rPr>
                <w:sz w:val="24"/>
              </w:rPr>
            </w:pPr>
            <w:r>
              <w:rPr>
                <w:sz w:val="24"/>
              </w:rPr>
              <w:t>6.85</w:t>
            </w:r>
          </w:p>
        </w:tc>
      </w:tr>
      <w:tr w:rsidR="006F1E0D" w14:paraId="339447F3" w14:textId="77777777" w:rsidTr="006F1E0D">
        <w:trPr>
          <w:trHeight w:val="300"/>
        </w:trPr>
        <w:tc>
          <w:tcPr>
            <w:tcW w:w="436" w:type="dxa"/>
            <w:tcBorders>
              <w:top w:val="nil"/>
              <w:bottom w:val="nil"/>
              <w:right w:val="nil"/>
            </w:tcBorders>
          </w:tcPr>
          <w:p w14:paraId="479E22C5" w14:textId="5DE19A93" w:rsidR="006F1E0D" w:rsidRDefault="006F1E0D">
            <w:pPr>
              <w:pStyle w:val="TableParagraph"/>
              <w:spacing w:line="274" w:lineRule="exact"/>
              <w:ind w:left="14"/>
              <w:rPr>
                <w:sz w:val="24"/>
              </w:rPr>
            </w:pPr>
            <w:r>
              <w:rPr>
                <w:sz w:val="24"/>
              </w:rPr>
              <w:t>6</w:t>
            </w:r>
          </w:p>
        </w:tc>
        <w:tc>
          <w:tcPr>
            <w:tcW w:w="678" w:type="dxa"/>
            <w:tcBorders>
              <w:top w:val="nil"/>
              <w:left w:val="nil"/>
              <w:bottom w:val="nil"/>
            </w:tcBorders>
          </w:tcPr>
          <w:p w14:paraId="18A8CAB7" w14:textId="4E636A0D" w:rsidR="006F1E0D" w:rsidRDefault="006F1E0D">
            <w:pPr>
              <w:pStyle w:val="TableParagraph"/>
              <w:spacing w:line="274" w:lineRule="exact"/>
              <w:ind w:left="144" w:right="110"/>
              <w:rPr>
                <w:sz w:val="24"/>
              </w:rPr>
            </w:pPr>
            <w:proofErr w:type="spellStart"/>
            <w:r>
              <w:rPr>
                <w:sz w:val="24"/>
              </w:rPr>
              <w:t>hr</w:t>
            </w:r>
            <w:proofErr w:type="spellEnd"/>
          </w:p>
        </w:tc>
        <w:tc>
          <w:tcPr>
            <w:tcW w:w="715" w:type="dxa"/>
            <w:tcBorders>
              <w:top w:val="nil"/>
              <w:bottom w:val="nil"/>
              <w:right w:val="single" w:sz="4" w:space="0" w:color="000000"/>
            </w:tcBorders>
          </w:tcPr>
          <w:p w14:paraId="1E759E95" w14:textId="27463111" w:rsidR="006F1E0D" w:rsidRDefault="006F1E0D">
            <w:pPr>
              <w:pStyle w:val="TableParagraph"/>
              <w:spacing w:line="274" w:lineRule="exact"/>
              <w:ind w:left="124" w:right="107"/>
              <w:rPr>
                <w:sz w:val="24"/>
              </w:rPr>
            </w:pPr>
            <w:r>
              <w:rPr>
                <w:sz w:val="24"/>
              </w:rPr>
              <w:t>3.77</w:t>
            </w:r>
          </w:p>
        </w:tc>
        <w:tc>
          <w:tcPr>
            <w:tcW w:w="716" w:type="dxa"/>
            <w:tcBorders>
              <w:top w:val="nil"/>
              <w:left w:val="single" w:sz="4" w:space="0" w:color="000000"/>
              <w:bottom w:val="nil"/>
              <w:right w:val="single" w:sz="4" w:space="0" w:color="000000"/>
            </w:tcBorders>
          </w:tcPr>
          <w:p w14:paraId="21517447" w14:textId="6D30335C" w:rsidR="006F1E0D" w:rsidRDefault="006F1E0D">
            <w:pPr>
              <w:pStyle w:val="TableParagraph"/>
              <w:spacing w:line="274" w:lineRule="exact"/>
              <w:ind w:left="150"/>
              <w:jc w:val="left"/>
              <w:rPr>
                <w:sz w:val="24"/>
              </w:rPr>
            </w:pPr>
            <w:r>
              <w:rPr>
                <w:sz w:val="24"/>
              </w:rPr>
              <w:t>4.27</w:t>
            </w:r>
          </w:p>
        </w:tc>
        <w:tc>
          <w:tcPr>
            <w:tcW w:w="716" w:type="dxa"/>
            <w:tcBorders>
              <w:top w:val="nil"/>
              <w:left w:val="single" w:sz="4" w:space="0" w:color="000000"/>
              <w:bottom w:val="nil"/>
              <w:right w:val="single" w:sz="4" w:space="0" w:color="000000"/>
            </w:tcBorders>
          </w:tcPr>
          <w:p w14:paraId="4CE67978" w14:textId="48E1D691" w:rsidR="006F1E0D" w:rsidRDefault="006F1E0D">
            <w:pPr>
              <w:pStyle w:val="TableParagraph"/>
              <w:spacing w:line="274" w:lineRule="exact"/>
              <w:ind w:left="151"/>
              <w:jc w:val="left"/>
              <w:rPr>
                <w:sz w:val="24"/>
              </w:rPr>
            </w:pPr>
            <w:r>
              <w:rPr>
                <w:sz w:val="24"/>
              </w:rPr>
              <w:t>4.86</w:t>
            </w:r>
          </w:p>
        </w:tc>
        <w:tc>
          <w:tcPr>
            <w:tcW w:w="800" w:type="dxa"/>
            <w:tcBorders>
              <w:top w:val="nil"/>
              <w:left w:val="single" w:sz="4" w:space="0" w:color="000000"/>
              <w:bottom w:val="nil"/>
              <w:right w:val="single" w:sz="4" w:space="0" w:color="000000"/>
            </w:tcBorders>
          </w:tcPr>
          <w:p w14:paraId="40CEDAD8" w14:textId="3844D4A0" w:rsidR="006F1E0D" w:rsidRDefault="006F1E0D">
            <w:pPr>
              <w:pStyle w:val="TableParagraph"/>
              <w:spacing w:line="274" w:lineRule="exact"/>
              <w:ind w:left="193"/>
              <w:jc w:val="left"/>
              <w:rPr>
                <w:sz w:val="24"/>
              </w:rPr>
            </w:pPr>
            <w:r>
              <w:rPr>
                <w:sz w:val="24"/>
              </w:rPr>
              <w:t>5.97</w:t>
            </w:r>
          </w:p>
        </w:tc>
        <w:tc>
          <w:tcPr>
            <w:tcW w:w="828" w:type="dxa"/>
            <w:tcBorders>
              <w:top w:val="nil"/>
              <w:left w:val="single" w:sz="4" w:space="0" w:color="000000"/>
              <w:bottom w:val="nil"/>
              <w:right w:val="single" w:sz="4" w:space="0" w:color="000000"/>
            </w:tcBorders>
          </w:tcPr>
          <w:p w14:paraId="5AAE59AC" w14:textId="16BB4FB4" w:rsidR="006F1E0D" w:rsidRDefault="006F1E0D">
            <w:pPr>
              <w:pStyle w:val="TableParagraph"/>
              <w:spacing w:line="274" w:lineRule="exact"/>
              <w:ind w:left="124" w:right="102"/>
              <w:rPr>
                <w:sz w:val="24"/>
              </w:rPr>
            </w:pPr>
            <w:r>
              <w:rPr>
                <w:sz w:val="24"/>
              </w:rPr>
              <w:t>7.72</w:t>
            </w:r>
          </w:p>
        </w:tc>
        <w:tc>
          <w:tcPr>
            <w:tcW w:w="828" w:type="dxa"/>
            <w:tcBorders>
              <w:top w:val="nil"/>
              <w:left w:val="single" w:sz="4" w:space="0" w:color="000000"/>
              <w:bottom w:val="nil"/>
              <w:right w:val="single" w:sz="4" w:space="0" w:color="000000"/>
            </w:tcBorders>
          </w:tcPr>
          <w:p w14:paraId="6DB30714" w14:textId="6F6C9A5A" w:rsidR="006F1E0D" w:rsidRDefault="006F1E0D">
            <w:pPr>
              <w:pStyle w:val="TableParagraph"/>
              <w:spacing w:line="274" w:lineRule="exact"/>
              <w:ind w:left="207"/>
              <w:jc w:val="left"/>
              <w:rPr>
                <w:sz w:val="24"/>
              </w:rPr>
            </w:pPr>
            <w:r>
              <w:rPr>
                <w:sz w:val="24"/>
              </w:rPr>
              <w:t>9.33</w:t>
            </w:r>
          </w:p>
        </w:tc>
        <w:tc>
          <w:tcPr>
            <w:tcW w:w="904" w:type="dxa"/>
            <w:tcBorders>
              <w:top w:val="nil"/>
              <w:left w:val="single" w:sz="4" w:space="0" w:color="000000"/>
              <w:bottom w:val="nil"/>
              <w:right w:val="single" w:sz="4" w:space="0" w:color="000000"/>
            </w:tcBorders>
          </w:tcPr>
          <w:p w14:paraId="0823842D" w14:textId="714D0963" w:rsidR="006F1E0D" w:rsidRDefault="006F1E0D">
            <w:pPr>
              <w:pStyle w:val="TableParagraph"/>
              <w:spacing w:line="274" w:lineRule="exact"/>
              <w:ind w:left="163" w:right="140"/>
              <w:rPr>
                <w:sz w:val="24"/>
              </w:rPr>
            </w:pPr>
            <w:r>
              <w:rPr>
                <w:sz w:val="24"/>
              </w:rPr>
              <w:t>11.20</w:t>
            </w:r>
          </w:p>
        </w:tc>
        <w:tc>
          <w:tcPr>
            <w:tcW w:w="893" w:type="dxa"/>
            <w:tcBorders>
              <w:top w:val="nil"/>
              <w:left w:val="single" w:sz="4" w:space="0" w:color="000000"/>
              <w:bottom w:val="nil"/>
              <w:right w:val="single" w:sz="4" w:space="0" w:color="000000"/>
            </w:tcBorders>
          </w:tcPr>
          <w:p w14:paraId="55927A34" w14:textId="1F7D102B" w:rsidR="006F1E0D" w:rsidRDefault="006F1E0D">
            <w:pPr>
              <w:pStyle w:val="TableParagraph"/>
              <w:spacing w:line="274" w:lineRule="exact"/>
              <w:ind w:left="154" w:right="133"/>
              <w:rPr>
                <w:sz w:val="24"/>
              </w:rPr>
            </w:pPr>
            <w:r>
              <w:rPr>
                <w:sz w:val="24"/>
              </w:rPr>
              <w:t>16.30</w:t>
            </w:r>
          </w:p>
        </w:tc>
        <w:tc>
          <w:tcPr>
            <w:tcW w:w="237" w:type="dxa"/>
            <w:vMerge/>
            <w:tcBorders>
              <w:top w:val="nil"/>
              <w:left w:val="single" w:sz="4" w:space="0" w:color="000000"/>
              <w:bottom w:val="nil"/>
            </w:tcBorders>
          </w:tcPr>
          <w:p w14:paraId="6F66FE25" w14:textId="77777777" w:rsidR="006F1E0D" w:rsidRDefault="006F1E0D">
            <w:pPr>
              <w:rPr>
                <w:sz w:val="2"/>
                <w:szCs w:val="2"/>
              </w:rPr>
            </w:pPr>
          </w:p>
        </w:tc>
        <w:tc>
          <w:tcPr>
            <w:tcW w:w="923" w:type="dxa"/>
            <w:tcBorders>
              <w:top w:val="nil"/>
              <w:bottom w:val="nil"/>
            </w:tcBorders>
          </w:tcPr>
          <w:p w14:paraId="5D30C8CD" w14:textId="4B21FC9A" w:rsidR="006F1E0D" w:rsidRDefault="006F1E0D">
            <w:pPr>
              <w:pStyle w:val="TableParagraph"/>
              <w:spacing w:line="274" w:lineRule="exact"/>
              <w:ind w:left="158" w:right="140"/>
              <w:rPr>
                <w:sz w:val="24"/>
              </w:rPr>
            </w:pPr>
            <w:r>
              <w:rPr>
                <w:sz w:val="24"/>
              </w:rPr>
              <w:t>8.40</w:t>
            </w:r>
          </w:p>
        </w:tc>
      </w:tr>
      <w:tr w:rsidR="006F1E0D" w14:paraId="748A1873" w14:textId="77777777" w:rsidTr="006F1E0D">
        <w:trPr>
          <w:trHeight w:val="300"/>
        </w:trPr>
        <w:tc>
          <w:tcPr>
            <w:tcW w:w="436" w:type="dxa"/>
            <w:tcBorders>
              <w:top w:val="nil"/>
              <w:bottom w:val="nil"/>
              <w:right w:val="nil"/>
            </w:tcBorders>
          </w:tcPr>
          <w:p w14:paraId="5A990932" w14:textId="6432506C" w:rsidR="006F1E0D" w:rsidRDefault="006F1E0D">
            <w:pPr>
              <w:pStyle w:val="TableParagraph"/>
              <w:spacing w:line="274" w:lineRule="exact"/>
              <w:ind w:left="14"/>
              <w:rPr>
                <w:sz w:val="24"/>
              </w:rPr>
            </w:pPr>
            <w:r>
              <w:rPr>
                <w:sz w:val="24"/>
              </w:rPr>
              <w:t xml:space="preserve"> 12</w:t>
            </w:r>
          </w:p>
        </w:tc>
        <w:tc>
          <w:tcPr>
            <w:tcW w:w="678" w:type="dxa"/>
            <w:tcBorders>
              <w:top w:val="nil"/>
              <w:left w:val="nil"/>
              <w:bottom w:val="nil"/>
            </w:tcBorders>
          </w:tcPr>
          <w:p w14:paraId="3C02ADCA" w14:textId="6B51BB82" w:rsidR="006F1E0D" w:rsidRDefault="006F1E0D">
            <w:pPr>
              <w:pStyle w:val="TableParagraph"/>
              <w:spacing w:line="274" w:lineRule="exact"/>
              <w:ind w:left="144" w:right="110"/>
              <w:rPr>
                <w:sz w:val="24"/>
              </w:rPr>
            </w:pPr>
            <w:proofErr w:type="spellStart"/>
            <w:r>
              <w:rPr>
                <w:sz w:val="24"/>
              </w:rPr>
              <w:t>hr</w:t>
            </w:r>
            <w:proofErr w:type="spellEnd"/>
          </w:p>
        </w:tc>
        <w:tc>
          <w:tcPr>
            <w:tcW w:w="715" w:type="dxa"/>
            <w:tcBorders>
              <w:top w:val="nil"/>
              <w:bottom w:val="nil"/>
              <w:right w:val="single" w:sz="4" w:space="0" w:color="000000"/>
            </w:tcBorders>
          </w:tcPr>
          <w:p w14:paraId="4DD1E411" w14:textId="6F66A32F" w:rsidR="006F1E0D" w:rsidRDefault="006F1E0D" w:rsidP="006F1E0D">
            <w:pPr>
              <w:pStyle w:val="TableParagraph"/>
              <w:spacing w:line="274" w:lineRule="exact"/>
              <w:ind w:right="107"/>
              <w:jc w:val="left"/>
              <w:rPr>
                <w:sz w:val="24"/>
              </w:rPr>
            </w:pPr>
            <w:r>
              <w:rPr>
                <w:sz w:val="24"/>
              </w:rPr>
              <w:t xml:space="preserve">   4.40</w:t>
            </w:r>
          </w:p>
        </w:tc>
        <w:tc>
          <w:tcPr>
            <w:tcW w:w="716" w:type="dxa"/>
            <w:tcBorders>
              <w:top w:val="nil"/>
              <w:left w:val="single" w:sz="4" w:space="0" w:color="000000"/>
              <w:bottom w:val="nil"/>
              <w:right w:val="single" w:sz="4" w:space="0" w:color="000000"/>
            </w:tcBorders>
          </w:tcPr>
          <w:p w14:paraId="0827372C" w14:textId="4F8F3F94" w:rsidR="006F1E0D" w:rsidRDefault="006F1E0D" w:rsidP="006F1E0D">
            <w:pPr>
              <w:pStyle w:val="TableParagraph"/>
              <w:spacing w:line="274" w:lineRule="exact"/>
              <w:jc w:val="left"/>
              <w:rPr>
                <w:sz w:val="24"/>
              </w:rPr>
            </w:pPr>
            <w:r>
              <w:rPr>
                <w:sz w:val="24"/>
              </w:rPr>
              <w:t xml:space="preserve">   5.04</w:t>
            </w:r>
          </w:p>
        </w:tc>
        <w:tc>
          <w:tcPr>
            <w:tcW w:w="716" w:type="dxa"/>
            <w:tcBorders>
              <w:top w:val="nil"/>
              <w:left w:val="single" w:sz="4" w:space="0" w:color="000000"/>
              <w:bottom w:val="nil"/>
              <w:right w:val="single" w:sz="4" w:space="0" w:color="000000"/>
            </w:tcBorders>
          </w:tcPr>
          <w:p w14:paraId="637C420A" w14:textId="5F75CF0B" w:rsidR="006F1E0D" w:rsidRDefault="006F1E0D">
            <w:pPr>
              <w:pStyle w:val="TableParagraph"/>
              <w:spacing w:line="274" w:lineRule="exact"/>
              <w:ind w:left="151"/>
              <w:jc w:val="left"/>
              <w:rPr>
                <w:sz w:val="24"/>
              </w:rPr>
            </w:pPr>
            <w:r>
              <w:rPr>
                <w:sz w:val="24"/>
              </w:rPr>
              <w:t>5.79</w:t>
            </w:r>
          </w:p>
        </w:tc>
        <w:tc>
          <w:tcPr>
            <w:tcW w:w="800" w:type="dxa"/>
            <w:tcBorders>
              <w:top w:val="nil"/>
              <w:left w:val="single" w:sz="4" w:space="0" w:color="000000"/>
              <w:bottom w:val="nil"/>
              <w:right w:val="single" w:sz="4" w:space="0" w:color="000000"/>
            </w:tcBorders>
          </w:tcPr>
          <w:p w14:paraId="30FE562C" w14:textId="78A29F1D" w:rsidR="006F1E0D" w:rsidRDefault="006F1E0D">
            <w:pPr>
              <w:pStyle w:val="TableParagraph"/>
              <w:spacing w:line="274" w:lineRule="exact"/>
              <w:ind w:left="193"/>
              <w:jc w:val="left"/>
              <w:rPr>
                <w:sz w:val="24"/>
              </w:rPr>
            </w:pPr>
            <w:r>
              <w:rPr>
                <w:sz w:val="24"/>
              </w:rPr>
              <w:t>7.20</w:t>
            </w:r>
          </w:p>
        </w:tc>
        <w:tc>
          <w:tcPr>
            <w:tcW w:w="828" w:type="dxa"/>
            <w:tcBorders>
              <w:top w:val="nil"/>
              <w:left w:val="single" w:sz="4" w:space="0" w:color="000000"/>
              <w:bottom w:val="nil"/>
              <w:right w:val="single" w:sz="4" w:space="0" w:color="000000"/>
            </w:tcBorders>
          </w:tcPr>
          <w:p w14:paraId="283C95FA" w14:textId="68E61271" w:rsidR="006F1E0D" w:rsidRDefault="006F1E0D">
            <w:pPr>
              <w:pStyle w:val="TableParagraph"/>
              <w:spacing w:line="274" w:lineRule="exact"/>
              <w:ind w:left="124" w:right="102"/>
              <w:rPr>
                <w:sz w:val="24"/>
              </w:rPr>
            </w:pPr>
            <w:r>
              <w:rPr>
                <w:sz w:val="24"/>
              </w:rPr>
              <w:t>9.41</w:t>
            </w:r>
          </w:p>
        </w:tc>
        <w:tc>
          <w:tcPr>
            <w:tcW w:w="828" w:type="dxa"/>
            <w:tcBorders>
              <w:top w:val="nil"/>
              <w:left w:val="single" w:sz="4" w:space="0" w:color="000000"/>
              <w:bottom w:val="nil"/>
              <w:right w:val="single" w:sz="4" w:space="0" w:color="000000"/>
            </w:tcBorders>
          </w:tcPr>
          <w:p w14:paraId="37524FF1" w14:textId="714940D3" w:rsidR="006F1E0D" w:rsidRDefault="006F1E0D" w:rsidP="006F1E0D">
            <w:pPr>
              <w:pStyle w:val="TableParagraph"/>
              <w:spacing w:line="274" w:lineRule="exact"/>
              <w:jc w:val="left"/>
              <w:rPr>
                <w:sz w:val="24"/>
              </w:rPr>
            </w:pPr>
            <w:r>
              <w:rPr>
                <w:sz w:val="24"/>
              </w:rPr>
              <w:t xml:space="preserve">   11.40</w:t>
            </w:r>
          </w:p>
        </w:tc>
        <w:tc>
          <w:tcPr>
            <w:tcW w:w="904" w:type="dxa"/>
            <w:tcBorders>
              <w:top w:val="nil"/>
              <w:left w:val="single" w:sz="4" w:space="0" w:color="000000"/>
              <w:bottom w:val="nil"/>
              <w:right w:val="single" w:sz="4" w:space="0" w:color="000000"/>
            </w:tcBorders>
          </w:tcPr>
          <w:p w14:paraId="6BD1AC43" w14:textId="21DF8CCD" w:rsidR="006F1E0D" w:rsidRDefault="006F1E0D">
            <w:pPr>
              <w:pStyle w:val="TableParagraph"/>
              <w:spacing w:line="274" w:lineRule="exact"/>
              <w:ind w:left="163" w:right="140"/>
              <w:rPr>
                <w:sz w:val="24"/>
              </w:rPr>
            </w:pPr>
            <w:r>
              <w:rPr>
                <w:sz w:val="24"/>
              </w:rPr>
              <w:t>13.80</w:t>
            </w:r>
          </w:p>
        </w:tc>
        <w:tc>
          <w:tcPr>
            <w:tcW w:w="893" w:type="dxa"/>
            <w:tcBorders>
              <w:top w:val="nil"/>
              <w:left w:val="single" w:sz="4" w:space="0" w:color="000000"/>
              <w:bottom w:val="nil"/>
              <w:right w:val="single" w:sz="4" w:space="0" w:color="000000"/>
            </w:tcBorders>
          </w:tcPr>
          <w:p w14:paraId="65CA6CC4" w14:textId="080F6986" w:rsidR="006F1E0D" w:rsidRDefault="006F1E0D">
            <w:pPr>
              <w:pStyle w:val="TableParagraph"/>
              <w:spacing w:line="274" w:lineRule="exact"/>
              <w:ind w:left="154" w:right="133"/>
              <w:rPr>
                <w:sz w:val="24"/>
              </w:rPr>
            </w:pPr>
            <w:r>
              <w:rPr>
                <w:sz w:val="24"/>
              </w:rPr>
              <w:t>20.50</w:t>
            </w:r>
          </w:p>
        </w:tc>
        <w:tc>
          <w:tcPr>
            <w:tcW w:w="237" w:type="dxa"/>
            <w:vMerge/>
            <w:tcBorders>
              <w:top w:val="nil"/>
              <w:left w:val="single" w:sz="4" w:space="0" w:color="000000"/>
              <w:bottom w:val="nil"/>
            </w:tcBorders>
          </w:tcPr>
          <w:p w14:paraId="21BB80BC" w14:textId="77777777" w:rsidR="006F1E0D" w:rsidRDefault="006F1E0D">
            <w:pPr>
              <w:rPr>
                <w:sz w:val="2"/>
                <w:szCs w:val="2"/>
              </w:rPr>
            </w:pPr>
          </w:p>
        </w:tc>
        <w:tc>
          <w:tcPr>
            <w:tcW w:w="923" w:type="dxa"/>
            <w:tcBorders>
              <w:top w:val="nil"/>
              <w:bottom w:val="nil"/>
            </w:tcBorders>
          </w:tcPr>
          <w:p w14:paraId="3146647F" w14:textId="5F134BA9" w:rsidR="006F1E0D" w:rsidRDefault="006F1E0D">
            <w:pPr>
              <w:pStyle w:val="TableParagraph"/>
              <w:spacing w:line="274" w:lineRule="exact"/>
              <w:ind w:left="158" w:right="140"/>
              <w:rPr>
                <w:sz w:val="24"/>
              </w:rPr>
            </w:pPr>
            <w:r>
              <w:rPr>
                <w:sz w:val="24"/>
              </w:rPr>
              <w:t>10.45</w:t>
            </w:r>
          </w:p>
        </w:tc>
      </w:tr>
      <w:tr w:rsidR="006F1E0D" w14:paraId="4EBB9284" w14:textId="77777777" w:rsidTr="00353011">
        <w:trPr>
          <w:trHeight w:val="300"/>
        </w:trPr>
        <w:tc>
          <w:tcPr>
            <w:tcW w:w="436" w:type="dxa"/>
            <w:tcBorders>
              <w:top w:val="nil"/>
              <w:bottom w:val="single" w:sz="4" w:space="0" w:color="000000"/>
              <w:right w:val="nil"/>
            </w:tcBorders>
          </w:tcPr>
          <w:p w14:paraId="70D8FC72" w14:textId="7C522987" w:rsidR="006F1E0D" w:rsidRDefault="006F1E0D">
            <w:pPr>
              <w:pStyle w:val="TableParagraph"/>
              <w:spacing w:line="274" w:lineRule="exact"/>
              <w:ind w:left="14"/>
              <w:rPr>
                <w:sz w:val="24"/>
              </w:rPr>
            </w:pPr>
            <w:r>
              <w:rPr>
                <w:sz w:val="24"/>
              </w:rPr>
              <w:t xml:space="preserve"> 24     </w:t>
            </w:r>
          </w:p>
        </w:tc>
        <w:tc>
          <w:tcPr>
            <w:tcW w:w="678" w:type="dxa"/>
            <w:tcBorders>
              <w:top w:val="nil"/>
              <w:left w:val="nil"/>
              <w:bottom w:val="single" w:sz="4" w:space="0" w:color="000000"/>
            </w:tcBorders>
          </w:tcPr>
          <w:p w14:paraId="4F59873E" w14:textId="6B0A8C26" w:rsidR="006F1E0D" w:rsidRDefault="006F1E0D">
            <w:pPr>
              <w:pStyle w:val="TableParagraph"/>
              <w:spacing w:line="274" w:lineRule="exact"/>
              <w:ind w:left="144" w:right="110"/>
              <w:rPr>
                <w:sz w:val="24"/>
              </w:rPr>
            </w:pPr>
            <w:proofErr w:type="spellStart"/>
            <w:r>
              <w:rPr>
                <w:sz w:val="24"/>
              </w:rPr>
              <w:t>hr</w:t>
            </w:r>
            <w:proofErr w:type="spellEnd"/>
          </w:p>
        </w:tc>
        <w:tc>
          <w:tcPr>
            <w:tcW w:w="715" w:type="dxa"/>
            <w:tcBorders>
              <w:top w:val="nil"/>
              <w:bottom w:val="single" w:sz="4" w:space="0" w:color="000000"/>
              <w:right w:val="single" w:sz="4" w:space="0" w:color="000000"/>
            </w:tcBorders>
          </w:tcPr>
          <w:p w14:paraId="38A629AB" w14:textId="7102C3D0" w:rsidR="006F1E0D" w:rsidRDefault="006F1E0D" w:rsidP="006F1E0D">
            <w:pPr>
              <w:pStyle w:val="TableParagraph"/>
              <w:spacing w:line="274" w:lineRule="exact"/>
              <w:ind w:left="124" w:right="107"/>
              <w:jc w:val="left"/>
              <w:rPr>
                <w:sz w:val="24"/>
              </w:rPr>
            </w:pPr>
            <w:r>
              <w:rPr>
                <w:sz w:val="24"/>
              </w:rPr>
              <w:t>5.09</w:t>
            </w:r>
          </w:p>
        </w:tc>
        <w:tc>
          <w:tcPr>
            <w:tcW w:w="716" w:type="dxa"/>
            <w:tcBorders>
              <w:top w:val="nil"/>
              <w:left w:val="single" w:sz="4" w:space="0" w:color="000000"/>
              <w:bottom w:val="single" w:sz="4" w:space="0" w:color="000000"/>
              <w:right w:val="single" w:sz="4" w:space="0" w:color="000000"/>
            </w:tcBorders>
          </w:tcPr>
          <w:p w14:paraId="59995E49" w14:textId="10EA735E" w:rsidR="006F1E0D" w:rsidRDefault="006F1E0D" w:rsidP="006F1E0D">
            <w:pPr>
              <w:pStyle w:val="TableParagraph"/>
              <w:spacing w:line="274" w:lineRule="exact"/>
              <w:jc w:val="left"/>
              <w:rPr>
                <w:sz w:val="24"/>
              </w:rPr>
            </w:pPr>
            <w:r>
              <w:rPr>
                <w:sz w:val="24"/>
              </w:rPr>
              <w:t xml:space="preserve">   5.89</w:t>
            </w:r>
          </w:p>
        </w:tc>
        <w:tc>
          <w:tcPr>
            <w:tcW w:w="716" w:type="dxa"/>
            <w:tcBorders>
              <w:top w:val="nil"/>
              <w:left w:val="single" w:sz="4" w:space="0" w:color="000000"/>
              <w:bottom w:val="single" w:sz="4" w:space="0" w:color="000000"/>
              <w:right w:val="single" w:sz="4" w:space="0" w:color="000000"/>
            </w:tcBorders>
          </w:tcPr>
          <w:p w14:paraId="6BC2F633" w14:textId="1BAB050A" w:rsidR="006F1E0D" w:rsidRDefault="006F1E0D" w:rsidP="006F1E0D">
            <w:pPr>
              <w:pStyle w:val="TableParagraph"/>
              <w:spacing w:line="274" w:lineRule="exact"/>
              <w:jc w:val="left"/>
              <w:rPr>
                <w:sz w:val="24"/>
              </w:rPr>
            </w:pPr>
            <w:r>
              <w:rPr>
                <w:sz w:val="24"/>
              </w:rPr>
              <w:t xml:space="preserve">   6.82</w:t>
            </w:r>
          </w:p>
        </w:tc>
        <w:tc>
          <w:tcPr>
            <w:tcW w:w="800" w:type="dxa"/>
            <w:tcBorders>
              <w:top w:val="nil"/>
              <w:left w:val="single" w:sz="4" w:space="0" w:color="000000"/>
              <w:bottom w:val="single" w:sz="4" w:space="0" w:color="000000"/>
              <w:right w:val="single" w:sz="4" w:space="0" w:color="000000"/>
            </w:tcBorders>
          </w:tcPr>
          <w:p w14:paraId="316C0102" w14:textId="423C326A" w:rsidR="006F1E0D" w:rsidRDefault="006F1E0D" w:rsidP="006F1E0D">
            <w:pPr>
              <w:pStyle w:val="TableParagraph"/>
              <w:spacing w:line="274" w:lineRule="exact"/>
              <w:jc w:val="left"/>
              <w:rPr>
                <w:sz w:val="24"/>
              </w:rPr>
            </w:pPr>
            <w:r>
              <w:rPr>
                <w:sz w:val="24"/>
              </w:rPr>
              <w:t xml:space="preserve">    8.55</w:t>
            </w:r>
          </w:p>
        </w:tc>
        <w:tc>
          <w:tcPr>
            <w:tcW w:w="828" w:type="dxa"/>
            <w:tcBorders>
              <w:top w:val="nil"/>
              <w:left w:val="single" w:sz="4" w:space="0" w:color="000000"/>
              <w:bottom w:val="single" w:sz="4" w:space="0" w:color="000000"/>
              <w:right w:val="single" w:sz="4" w:space="0" w:color="000000"/>
            </w:tcBorders>
          </w:tcPr>
          <w:p w14:paraId="176F7495" w14:textId="121EF5E1" w:rsidR="006F1E0D" w:rsidRDefault="006F1E0D" w:rsidP="006F1E0D">
            <w:pPr>
              <w:pStyle w:val="TableParagraph"/>
              <w:spacing w:line="274" w:lineRule="exact"/>
              <w:ind w:right="102"/>
              <w:jc w:val="left"/>
              <w:rPr>
                <w:sz w:val="24"/>
              </w:rPr>
            </w:pPr>
            <w:r>
              <w:rPr>
                <w:sz w:val="24"/>
              </w:rPr>
              <w:t xml:space="preserve"> 11.20</w:t>
            </w:r>
          </w:p>
        </w:tc>
        <w:tc>
          <w:tcPr>
            <w:tcW w:w="828" w:type="dxa"/>
            <w:tcBorders>
              <w:top w:val="nil"/>
              <w:left w:val="single" w:sz="4" w:space="0" w:color="000000"/>
              <w:bottom w:val="single" w:sz="4" w:space="0" w:color="000000"/>
              <w:right w:val="single" w:sz="4" w:space="0" w:color="000000"/>
            </w:tcBorders>
          </w:tcPr>
          <w:p w14:paraId="29D83D37" w14:textId="519C4D12" w:rsidR="006F1E0D" w:rsidRDefault="006F1E0D" w:rsidP="006F1E0D">
            <w:pPr>
              <w:pStyle w:val="TableParagraph"/>
              <w:spacing w:line="274" w:lineRule="exact"/>
              <w:jc w:val="left"/>
              <w:rPr>
                <w:sz w:val="24"/>
              </w:rPr>
            </w:pPr>
            <w:r>
              <w:rPr>
                <w:sz w:val="24"/>
              </w:rPr>
              <w:t xml:space="preserve">   13.70</w:t>
            </w:r>
          </w:p>
        </w:tc>
        <w:tc>
          <w:tcPr>
            <w:tcW w:w="904" w:type="dxa"/>
            <w:tcBorders>
              <w:top w:val="nil"/>
              <w:left w:val="single" w:sz="4" w:space="0" w:color="000000"/>
              <w:bottom w:val="single" w:sz="4" w:space="0" w:color="000000"/>
              <w:right w:val="single" w:sz="4" w:space="0" w:color="000000"/>
            </w:tcBorders>
          </w:tcPr>
          <w:p w14:paraId="67B12C96" w14:textId="2C7EF05E" w:rsidR="006F1E0D" w:rsidRDefault="006F1E0D" w:rsidP="006F1E0D">
            <w:pPr>
              <w:pStyle w:val="TableParagraph"/>
              <w:spacing w:line="274" w:lineRule="exact"/>
              <w:ind w:right="140"/>
              <w:jc w:val="left"/>
              <w:rPr>
                <w:sz w:val="24"/>
              </w:rPr>
            </w:pPr>
            <w:r>
              <w:rPr>
                <w:sz w:val="24"/>
              </w:rPr>
              <w:t xml:space="preserve">   16.50</w:t>
            </w:r>
          </w:p>
        </w:tc>
        <w:tc>
          <w:tcPr>
            <w:tcW w:w="893" w:type="dxa"/>
            <w:tcBorders>
              <w:top w:val="nil"/>
              <w:left w:val="single" w:sz="4" w:space="0" w:color="000000"/>
              <w:bottom w:val="single" w:sz="4" w:space="0" w:color="000000"/>
              <w:right w:val="single" w:sz="4" w:space="0" w:color="000000"/>
            </w:tcBorders>
          </w:tcPr>
          <w:p w14:paraId="13086CE2" w14:textId="2531398E" w:rsidR="006F1E0D" w:rsidRDefault="006F1E0D" w:rsidP="006F1E0D">
            <w:pPr>
              <w:pStyle w:val="TableParagraph"/>
              <w:spacing w:line="274" w:lineRule="exact"/>
              <w:ind w:right="133"/>
              <w:jc w:val="left"/>
              <w:rPr>
                <w:sz w:val="24"/>
              </w:rPr>
            </w:pPr>
            <w:r>
              <w:rPr>
                <w:sz w:val="24"/>
              </w:rPr>
              <w:t xml:space="preserve">   24.50</w:t>
            </w:r>
          </w:p>
        </w:tc>
        <w:tc>
          <w:tcPr>
            <w:tcW w:w="237" w:type="dxa"/>
            <w:vMerge/>
            <w:tcBorders>
              <w:top w:val="nil"/>
              <w:left w:val="single" w:sz="4" w:space="0" w:color="000000"/>
              <w:bottom w:val="nil"/>
            </w:tcBorders>
          </w:tcPr>
          <w:p w14:paraId="4545CD47" w14:textId="77777777" w:rsidR="006F1E0D" w:rsidRDefault="006F1E0D">
            <w:pPr>
              <w:rPr>
                <w:sz w:val="2"/>
                <w:szCs w:val="2"/>
              </w:rPr>
            </w:pPr>
          </w:p>
        </w:tc>
        <w:tc>
          <w:tcPr>
            <w:tcW w:w="923" w:type="dxa"/>
            <w:tcBorders>
              <w:top w:val="nil"/>
              <w:bottom w:val="single" w:sz="4" w:space="0" w:color="000000"/>
            </w:tcBorders>
          </w:tcPr>
          <w:p w14:paraId="21E0F8F5" w14:textId="18FBA715" w:rsidR="006F1E0D" w:rsidRDefault="006F1E0D" w:rsidP="006F1E0D">
            <w:pPr>
              <w:pStyle w:val="TableParagraph"/>
              <w:spacing w:line="274" w:lineRule="exact"/>
              <w:ind w:right="137"/>
              <w:jc w:val="left"/>
              <w:rPr>
                <w:sz w:val="24"/>
              </w:rPr>
            </w:pPr>
            <w:r>
              <w:rPr>
                <w:sz w:val="24"/>
              </w:rPr>
              <w:t xml:space="preserve">   12.50</w:t>
            </w:r>
          </w:p>
        </w:tc>
      </w:tr>
    </w:tbl>
    <w:p w14:paraId="44F4F6FA" w14:textId="77777777" w:rsidR="00881569" w:rsidRDefault="00881569">
      <w:pPr>
        <w:pStyle w:val="BodyText"/>
        <w:rPr>
          <w:b/>
        </w:rPr>
      </w:pPr>
    </w:p>
    <w:p w14:paraId="04B3C032" w14:textId="77777777" w:rsidR="00881569" w:rsidRDefault="00881569">
      <w:pPr>
        <w:pStyle w:val="BodyText"/>
        <w:spacing w:before="11"/>
        <w:rPr>
          <w:b/>
          <w:sz w:val="23"/>
        </w:rPr>
      </w:pPr>
    </w:p>
    <w:p w14:paraId="7EE0FCCD" w14:textId="77777777" w:rsidR="00881569" w:rsidRDefault="005B2C0F">
      <w:pPr>
        <w:pStyle w:val="BodyText"/>
        <w:ind w:left="490" w:right="182"/>
      </w:pPr>
      <w:r>
        <w:t xml:space="preserve">Table 2 summarizes e, b, </w:t>
      </w:r>
      <w:proofErr w:type="gramStart"/>
      <w:r>
        <w:t>d</w:t>
      </w:r>
      <w:proofErr w:type="gramEnd"/>
      <w:r>
        <w:t xml:space="preserve"> coefficients to be used within Fort Bend County. Note that these values are based on a regression analysis optimized (and only valid) for durations </w:t>
      </w:r>
      <w:r>
        <w:rPr>
          <w:b/>
        </w:rPr>
        <w:t>between 10 minutes and up to two‐hours</w:t>
      </w:r>
      <w:r>
        <w:t>. The rainfall amounts generated using these coefficients do not supersede the rainfall amount in Table 1.</w:t>
      </w:r>
    </w:p>
    <w:p w14:paraId="184F3EFC" w14:textId="2575980B" w:rsidR="00763F6F" w:rsidRDefault="00763F6F">
      <w:pPr>
        <w:rPr>
          <w:sz w:val="24"/>
          <w:szCs w:val="24"/>
        </w:rPr>
      </w:pPr>
    </w:p>
    <w:p w14:paraId="58F8B4BA" w14:textId="77777777" w:rsidR="00881569" w:rsidRDefault="00881569">
      <w:pPr>
        <w:pStyle w:val="BodyText"/>
      </w:pPr>
    </w:p>
    <w:p w14:paraId="332FFC6D" w14:textId="186E323D" w:rsidR="00881569" w:rsidRDefault="005B2C0F">
      <w:pPr>
        <w:pStyle w:val="Heading2"/>
        <w:spacing w:before="1"/>
        <w:ind w:left="1527" w:right="1464" w:firstLine="0"/>
        <w:jc w:val="center"/>
      </w:pPr>
      <w:r>
        <w:t>Table 2. Updated e, b, d Coefficients</w:t>
      </w:r>
    </w:p>
    <w:p w14:paraId="568A02AF" w14:textId="77777777" w:rsidR="00727FE0" w:rsidRDefault="00727FE0">
      <w:pPr>
        <w:pStyle w:val="Heading2"/>
        <w:spacing w:before="1"/>
        <w:ind w:left="1527" w:right="1464" w:firstLine="0"/>
        <w:jc w:val="center"/>
      </w:pPr>
    </w:p>
    <w:tbl>
      <w:tblPr>
        <w:tblW w:w="10153" w:type="dxa"/>
        <w:tblInd w:w="-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40"/>
        <w:gridCol w:w="965"/>
        <w:gridCol w:w="1044"/>
        <w:gridCol w:w="1044"/>
        <w:gridCol w:w="1156"/>
        <w:gridCol w:w="1155"/>
        <w:gridCol w:w="1156"/>
        <w:gridCol w:w="1196"/>
        <w:gridCol w:w="1197"/>
      </w:tblGrid>
      <w:tr w:rsidR="00881569" w14:paraId="1E8F1B2C" w14:textId="77777777" w:rsidTr="006F1E0D">
        <w:trPr>
          <w:trHeight w:val="906"/>
        </w:trPr>
        <w:tc>
          <w:tcPr>
            <w:tcW w:w="1240" w:type="dxa"/>
            <w:shd w:val="clear" w:color="auto" w:fill="E7E6E6"/>
          </w:tcPr>
          <w:p w14:paraId="5C648C7B" w14:textId="77777777" w:rsidR="00881569" w:rsidRDefault="00881569">
            <w:pPr>
              <w:pStyle w:val="TableParagraph"/>
              <w:jc w:val="left"/>
              <w:rPr>
                <w:rFonts w:ascii="Times New Roman"/>
              </w:rPr>
            </w:pPr>
          </w:p>
          <w:p w14:paraId="67965575" w14:textId="08205B8B" w:rsidR="00727FE0" w:rsidRDefault="00727FE0">
            <w:pPr>
              <w:pStyle w:val="TableParagraph"/>
              <w:jc w:val="left"/>
              <w:rPr>
                <w:rFonts w:ascii="Times New Roman"/>
              </w:rPr>
            </w:pPr>
          </w:p>
        </w:tc>
        <w:tc>
          <w:tcPr>
            <w:tcW w:w="965" w:type="dxa"/>
            <w:tcBorders>
              <w:right w:val="single" w:sz="4" w:space="0" w:color="000000"/>
            </w:tcBorders>
            <w:shd w:val="clear" w:color="auto" w:fill="E7E6E6"/>
          </w:tcPr>
          <w:p w14:paraId="0D595B19" w14:textId="77777777" w:rsidR="00881569" w:rsidRDefault="005B2C0F">
            <w:pPr>
              <w:pStyle w:val="TableParagraph"/>
              <w:spacing w:before="4"/>
              <w:ind w:left="106" w:right="95"/>
              <w:rPr>
                <w:b/>
                <w:sz w:val="24"/>
              </w:rPr>
            </w:pPr>
            <w:r>
              <w:rPr>
                <w:b/>
                <w:sz w:val="24"/>
              </w:rPr>
              <w:t>50%</w:t>
            </w:r>
          </w:p>
          <w:p w14:paraId="38088FA5" w14:textId="77777777" w:rsidR="00881569" w:rsidRDefault="005B2C0F">
            <w:pPr>
              <w:pStyle w:val="TableParagraph"/>
              <w:spacing w:before="170"/>
              <w:ind w:left="110" w:right="95"/>
              <w:rPr>
                <w:b/>
                <w:sz w:val="24"/>
              </w:rPr>
            </w:pPr>
            <w:r>
              <w:rPr>
                <w:b/>
                <w:sz w:val="24"/>
              </w:rPr>
              <w:t>(2‐year)</w:t>
            </w:r>
          </w:p>
        </w:tc>
        <w:tc>
          <w:tcPr>
            <w:tcW w:w="1044" w:type="dxa"/>
            <w:tcBorders>
              <w:left w:val="single" w:sz="4" w:space="0" w:color="000000"/>
              <w:right w:val="single" w:sz="4" w:space="0" w:color="000000"/>
            </w:tcBorders>
            <w:shd w:val="clear" w:color="auto" w:fill="E7E6E6"/>
          </w:tcPr>
          <w:p w14:paraId="3B7B844F" w14:textId="77777777" w:rsidR="00881569" w:rsidRDefault="005B2C0F">
            <w:pPr>
              <w:pStyle w:val="TableParagraph"/>
              <w:spacing w:before="4"/>
              <w:ind w:left="111" w:right="95"/>
              <w:rPr>
                <w:b/>
                <w:sz w:val="24"/>
              </w:rPr>
            </w:pPr>
            <w:r>
              <w:rPr>
                <w:b/>
                <w:sz w:val="24"/>
              </w:rPr>
              <w:t>33%</w:t>
            </w:r>
          </w:p>
          <w:p w14:paraId="0C8F9C99" w14:textId="77777777" w:rsidR="00881569" w:rsidRDefault="005B2C0F">
            <w:pPr>
              <w:pStyle w:val="TableParagraph"/>
              <w:spacing w:before="170"/>
              <w:ind w:left="115" w:right="95"/>
              <w:rPr>
                <w:b/>
                <w:sz w:val="24"/>
              </w:rPr>
            </w:pPr>
            <w:r>
              <w:rPr>
                <w:b/>
                <w:sz w:val="24"/>
              </w:rPr>
              <w:t>(3‐year)</w:t>
            </w:r>
          </w:p>
        </w:tc>
        <w:tc>
          <w:tcPr>
            <w:tcW w:w="1044" w:type="dxa"/>
            <w:tcBorders>
              <w:left w:val="single" w:sz="4" w:space="0" w:color="000000"/>
              <w:right w:val="single" w:sz="4" w:space="0" w:color="000000"/>
            </w:tcBorders>
            <w:shd w:val="clear" w:color="auto" w:fill="E7E6E6"/>
          </w:tcPr>
          <w:p w14:paraId="7C776183" w14:textId="77777777" w:rsidR="00881569" w:rsidRDefault="005B2C0F">
            <w:pPr>
              <w:pStyle w:val="TableParagraph"/>
              <w:spacing w:before="4"/>
              <w:ind w:left="111" w:right="95"/>
              <w:rPr>
                <w:b/>
                <w:sz w:val="24"/>
              </w:rPr>
            </w:pPr>
            <w:r>
              <w:rPr>
                <w:b/>
                <w:sz w:val="24"/>
              </w:rPr>
              <w:t>20%</w:t>
            </w:r>
          </w:p>
          <w:p w14:paraId="0AE4C6D2" w14:textId="77777777" w:rsidR="00881569" w:rsidRDefault="005B2C0F">
            <w:pPr>
              <w:pStyle w:val="TableParagraph"/>
              <w:spacing w:before="170"/>
              <w:ind w:left="115" w:right="95"/>
              <w:rPr>
                <w:b/>
                <w:sz w:val="24"/>
              </w:rPr>
            </w:pPr>
            <w:r>
              <w:rPr>
                <w:b/>
                <w:sz w:val="24"/>
              </w:rPr>
              <w:t>(5‐year)</w:t>
            </w:r>
          </w:p>
        </w:tc>
        <w:tc>
          <w:tcPr>
            <w:tcW w:w="1156" w:type="dxa"/>
            <w:tcBorders>
              <w:left w:val="single" w:sz="4" w:space="0" w:color="000000"/>
              <w:right w:val="single" w:sz="4" w:space="0" w:color="000000"/>
            </w:tcBorders>
            <w:shd w:val="clear" w:color="auto" w:fill="E7E6E6"/>
          </w:tcPr>
          <w:p w14:paraId="05AC0CE2" w14:textId="77777777" w:rsidR="00881569" w:rsidRDefault="005B2C0F">
            <w:pPr>
              <w:pStyle w:val="TableParagraph"/>
              <w:spacing w:before="4"/>
              <w:ind w:left="106" w:right="92"/>
              <w:rPr>
                <w:b/>
                <w:sz w:val="24"/>
              </w:rPr>
            </w:pPr>
            <w:r>
              <w:rPr>
                <w:b/>
                <w:sz w:val="24"/>
              </w:rPr>
              <w:t>10%</w:t>
            </w:r>
          </w:p>
          <w:p w14:paraId="3476DC1F" w14:textId="77777777" w:rsidR="00881569" w:rsidRDefault="005B2C0F">
            <w:pPr>
              <w:pStyle w:val="TableParagraph"/>
              <w:spacing w:before="170"/>
              <w:ind w:left="108" w:right="91"/>
              <w:rPr>
                <w:b/>
                <w:sz w:val="24"/>
              </w:rPr>
            </w:pPr>
            <w:r>
              <w:rPr>
                <w:b/>
                <w:sz w:val="24"/>
              </w:rPr>
              <w:t>(10‐year)</w:t>
            </w:r>
          </w:p>
        </w:tc>
        <w:tc>
          <w:tcPr>
            <w:tcW w:w="1155" w:type="dxa"/>
            <w:tcBorders>
              <w:left w:val="single" w:sz="4" w:space="0" w:color="000000"/>
              <w:right w:val="single" w:sz="4" w:space="0" w:color="000000"/>
            </w:tcBorders>
            <w:shd w:val="clear" w:color="auto" w:fill="E7E6E6"/>
          </w:tcPr>
          <w:p w14:paraId="4EE75692" w14:textId="77777777" w:rsidR="00881569" w:rsidRDefault="005B2C0F">
            <w:pPr>
              <w:pStyle w:val="TableParagraph"/>
              <w:spacing w:before="4"/>
              <w:ind w:left="106" w:right="92"/>
              <w:rPr>
                <w:b/>
                <w:sz w:val="24"/>
              </w:rPr>
            </w:pPr>
            <w:r>
              <w:rPr>
                <w:b/>
                <w:sz w:val="24"/>
              </w:rPr>
              <w:t>4%</w:t>
            </w:r>
          </w:p>
          <w:p w14:paraId="1BF0F98E" w14:textId="77777777" w:rsidR="00881569" w:rsidRDefault="005B2C0F">
            <w:pPr>
              <w:pStyle w:val="TableParagraph"/>
              <w:spacing w:before="170"/>
              <w:ind w:left="107" w:right="92"/>
              <w:rPr>
                <w:b/>
                <w:sz w:val="24"/>
              </w:rPr>
            </w:pPr>
            <w:r>
              <w:rPr>
                <w:b/>
                <w:sz w:val="24"/>
              </w:rPr>
              <w:t>(25‐year)</w:t>
            </w:r>
          </w:p>
        </w:tc>
        <w:tc>
          <w:tcPr>
            <w:tcW w:w="1156" w:type="dxa"/>
            <w:tcBorders>
              <w:left w:val="single" w:sz="4" w:space="0" w:color="000000"/>
              <w:right w:val="single" w:sz="4" w:space="0" w:color="000000"/>
            </w:tcBorders>
            <w:shd w:val="clear" w:color="auto" w:fill="E7E6E6"/>
          </w:tcPr>
          <w:p w14:paraId="06A28040" w14:textId="77777777" w:rsidR="00881569" w:rsidRDefault="005B2C0F">
            <w:pPr>
              <w:pStyle w:val="TableParagraph"/>
              <w:spacing w:before="4"/>
              <w:ind w:left="106" w:right="92"/>
              <w:rPr>
                <w:b/>
                <w:sz w:val="24"/>
              </w:rPr>
            </w:pPr>
            <w:r>
              <w:rPr>
                <w:b/>
                <w:sz w:val="24"/>
              </w:rPr>
              <w:t>2%</w:t>
            </w:r>
          </w:p>
          <w:p w14:paraId="231ECB8D" w14:textId="77777777" w:rsidR="00881569" w:rsidRDefault="005B2C0F">
            <w:pPr>
              <w:pStyle w:val="TableParagraph"/>
              <w:spacing w:before="170"/>
              <w:ind w:left="107" w:right="92"/>
              <w:rPr>
                <w:b/>
                <w:sz w:val="24"/>
              </w:rPr>
            </w:pPr>
            <w:r>
              <w:rPr>
                <w:b/>
                <w:sz w:val="24"/>
              </w:rPr>
              <w:t>(50‐year)</w:t>
            </w:r>
          </w:p>
        </w:tc>
        <w:tc>
          <w:tcPr>
            <w:tcW w:w="1196" w:type="dxa"/>
            <w:tcBorders>
              <w:left w:val="single" w:sz="4" w:space="0" w:color="000000"/>
              <w:right w:val="single" w:sz="4" w:space="0" w:color="000000"/>
            </w:tcBorders>
            <w:shd w:val="clear" w:color="auto" w:fill="E7E6E6"/>
          </w:tcPr>
          <w:p w14:paraId="6F73B1D1" w14:textId="77777777" w:rsidR="00881569" w:rsidRDefault="005B2C0F">
            <w:pPr>
              <w:pStyle w:val="TableParagraph"/>
              <w:spacing w:before="4" w:line="259" w:lineRule="auto"/>
              <w:ind w:left="342" w:right="310" w:firstLine="109"/>
              <w:jc w:val="left"/>
              <w:rPr>
                <w:b/>
                <w:sz w:val="24"/>
              </w:rPr>
            </w:pPr>
            <w:r>
              <w:rPr>
                <w:b/>
                <w:sz w:val="24"/>
              </w:rPr>
              <w:t>1% (100‐</w:t>
            </w:r>
          </w:p>
          <w:p w14:paraId="447997B6" w14:textId="77777777" w:rsidR="00881569" w:rsidRDefault="005B2C0F">
            <w:pPr>
              <w:pStyle w:val="TableParagraph"/>
              <w:spacing w:line="250" w:lineRule="exact"/>
              <w:ind w:left="342"/>
              <w:jc w:val="left"/>
              <w:rPr>
                <w:b/>
                <w:sz w:val="24"/>
              </w:rPr>
            </w:pPr>
            <w:r>
              <w:rPr>
                <w:b/>
                <w:sz w:val="24"/>
              </w:rPr>
              <w:t>year)</w:t>
            </w:r>
          </w:p>
        </w:tc>
        <w:tc>
          <w:tcPr>
            <w:tcW w:w="1197" w:type="dxa"/>
            <w:tcBorders>
              <w:left w:val="single" w:sz="4" w:space="0" w:color="000000"/>
            </w:tcBorders>
            <w:shd w:val="clear" w:color="auto" w:fill="E7E6E6"/>
          </w:tcPr>
          <w:p w14:paraId="07BDF378" w14:textId="77777777" w:rsidR="00881569" w:rsidRDefault="005B2C0F">
            <w:pPr>
              <w:pStyle w:val="TableParagraph"/>
              <w:spacing w:before="4" w:line="259" w:lineRule="auto"/>
              <w:ind w:left="343" w:right="260" w:hanging="45"/>
              <w:jc w:val="left"/>
              <w:rPr>
                <w:b/>
                <w:sz w:val="24"/>
              </w:rPr>
            </w:pPr>
            <w:r>
              <w:rPr>
                <w:b/>
                <w:sz w:val="24"/>
              </w:rPr>
              <w:t>0.20% (500‐</w:t>
            </w:r>
          </w:p>
          <w:p w14:paraId="1D31E79C" w14:textId="77777777" w:rsidR="00881569" w:rsidRDefault="005B2C0F">
            <w:pPr>
              <w:pStyle w:val="TableParagraph"/>
              <w:spacing w:line="250" w:lineRule="exact"/>
              <w:ind w:left="343"/>
              <w:jc w:val="left"/>
              <w:rPr>
                <w:b/>
                <w:sz w:val="24"/>
              </w:rPr>
            </w:pPr>
            <w:r>
              <w:rPr>
                <w:b/>
                <w:sz w:val="24"/>
              </w:rPr>
              <w:t>year)</w:t>
            </w:r>
          </w:p>
        </w:tc>
      </w:tr>
      <w:tr w:rsidR="00881569" w14:paraId="5369E8E7" w14:textId="77777777" w:rsidTr="006F1E0D">
        <w:trPr>
          <w:trHeight w:val="970"/>
        </w:trPr>
        <w:tc>
          <w:tcPr>
            <w:tcW w:w="1240" w:type="dxa"/>
            <w:tcBorders>
              <w:right w:val="single" w:sz="4" w:space="0" w:color="000000"/>
            </w:tcBorders>
          </w:tcPr>
          <w:p w14:paraId="7312361B" w14:textId="6981C2E5" w:rsidR="00881569" w:rsidRPr="006F1E0D" w:rsidRDefault="00DD4108">
            <w:pPr>
              <w:pStyle w:val="TableParagraph"/>
              <w:spacing w:before="2"/>
              <w:ind w:left="12"/>
              <w:rPr>
                <w:b/>
              </w:rPr>
            </w:pPr>
            <w:r w:rsidRPr="006F1E0D">
              <w:rPr>
                <w:b/>
              </w:rPr>
              <w:t>E</w:t>
            </w:r>
          </w:p>
          <w:p w14:paraId="1CB2A2D2" w14:textId="77777777" w:rsidR="00881569" w:rsidRPr="006F1E0D" w:rsidRDefault="005B2C0F">
            <w:pPr>
              <w:pStyle w:val="TableParagraph"/>
              <w:spacing w:before="7"/>
              <w:ind w:left="194" w:right="125"/>
              <w:rPr>
                <w:b/>
              </w:rPr>
            </w:pPr>
            <w:r w:rsidRPr="006F1E0D">
              <w:rPr>
                <w:b/>
              </w:rPr>
              <w:t>b (in.)</w:t>
            </w:r>
          </w:p>
          <w:p w14:paraId="0C1D1341" w14:textId="77777777" w:rsidR="00881569" w:rsidRDefault="005B2C0F">
            <w:pPr>
              <w:pStyle w:val="TableParagraph"/>
              <w:spacing w:before="4" w:line="290" w:lineRule="atLeast"/>
              <w:ind w:left="213" w:right="195" w:firstLine="52"/>
              <w:rPr>
                <w:b/>
                <w:sz w:val="24"/>
              </w:rPr>
            </w:pPr>
            <w:r w:rsidRPr="006F1E0D">
              <w:rPr>
                <w:b/>
              </w:rPr>
              <w:t>d  (min)</w:t>
            </w:r>
          </w:p>
        </w:tc>
        <w:tc>
          <w:tcPr>
            <w:tcW w:w="965" w:type="dxa"/>
            <w:tcBorders>
              <w:left w:val="single" w:sz="4" w:space="0" w:color="000000"/>
              <w:right w:val="single" w:sz="4" w:space="0" w:color="000000"/>
            </w:tcBorders>
          </w:tcPr>
          <w:p w14:paraId="52786A98" w14:textId="77777777" w:rsidR="00881569" w:rsidRDefault="005B2C0F">
            <w:pPr>
              <w:pStyle w:val="TableParagraph"/>
              <w:spacing w:before="6"/>
              <w:ind w:left="113" w:right="95"/>
              <w:rPr>
                <w:sz w:val="24"/>
              </w:rPr>
            </w:pPr>
            <w:r>
              <w:rPr>
                <w:sz w:val="24"/>
              </w:rPr>
              <w:t>0.7122</w:t>
            </w:r>
          </w:p>
          <w:p w14:paraId="709E3C15" w14:textId="77777777" w:rsidR="00881569" w:rsidRDefault="005B2C0F">
            <w:pPr>
              <w:pStyle w:val="TableParagraph"/>
              <w:spacing w:before="7"/>
              <w:ind w:left="114" w:right="95"/>
              <w:rPr>
                <w:sz w:val="24"/>
              </w:rPr>
            </w:pPr>
            <w:r>
              <w:rPr>
                <w:sz w:val="24"/>
              </w:rPr>
              <w:t>45.19</w:t>
            </w:r>
          </w:p>
          <w:p w14:paraId="54EF4E22" w14:textId="77777777" w:rsidR="00881569" w:rsidRDefault="005B2C0F">
            <w:pPr>
              <w:pStyle w:val="TableParagraph"/>
              <w:spacing w:line="273" w:lineRule="exact"/>
              <w:ind w:left="113" w:right="95"/>
              <w:rPr>
                <w:sz w:val="24"/>
              </w:rPr>
            </w:pPr>
            <w:r>
              <w:rPr>
                <w:sz w:val="24"/>
              </w:rPr>
              <w:t>8.51</w:t>
            </w:r>
          </w:p>
        </w:tc>
        <w:tc>
          <w:tcPr>
            <w:tcW w:w="1044" w:type="dxa"/>
            <w:tcBorders>
              <w:left w:val="single" w:sz="4" w:space="0" w:color="000000"/>
              <w:right w:val="single" w:sz="4" w:space="0" w:color="000000"/>
            </w:tcBorders>
          </w:tcPr>
          <w:p w14:paraId="7B95469D" w14:textId="77777777" w:rsidR="00881569" w:rsidRDefault="005B2C0F">
            <w:pPr>
              <w:pStyle w:val="TableParagraph"/>
              <w:spacing w:before="6"/>
              <w:ind w:left="111" w:right="95"/>
              <w:rPr>
                <w:sz w:val="24"/>
              </w:rPr>
            </w:pPr>
            <w:r>
              <w:rPr>
                <w:sz w:val="24"/>
              </w:rPr>
              <w:t>0.7063</w:t>
            </w:r>
          </w:p>
          <w:p w14:paraId="28C2FFA7" w14:textId="77777777" w:rsidR="00881569" w:rsidRDefault="005B2C0F">
            <w:pPr>
              <w:pStyle w:val="TableParagraph"/>
              <w:spacing w:before="7"/>
              <w:ind w:left="114" w:right="95"/>
              <w:rPr>
                <w:sz w:val="24"/>
              </w:rPr>
            </w:pPr>
            <w:r>
              <w:rPr>
                <w:sz w:val="24"/>
              </w:rPr>
              <w:t>48.73</w:t>
            </w:r>
          </w:p>
          <w:p w14:paraId="4FB96150" w14:textId="77777777" w:rsidR="00881569" w:rsidRDefault="005B2C0F">
            <w:pPr>
              <w:pStyle w:val="TableParagraph"/>
              <w:spacing w:line="273" w:lineRule="exact"/>
              <w:ind w:left="113" w:right="95"/>
              <w:rPr>
                <w:sz w:val="24"/>
              </w:rPr>
            </w:pPr>
            <w:r>
              <w:rPr>
                <w:sz w:val="24"/>
              </w:rPr>
              <w:t>8.37</w:t>
            </w:r>
          </w:p>
        </w:tc>
        <w:tc>
          <w:tcPr>
            <w:tcW w:w="1044" w:type="dxa"/>
            <w:tcBorders>
              <w:left w:val="single" w:sz="4" w:space="0" w:color="000000"/>
              <w:right w:val="single" w:sz="4" w:space="0" w:color="000000"/>
            </w:tcBorders>
          </w:tcPr>
          <w:p w14:paraId="15D70DC3" w14:textId="77777777" w:rsidR="00881569" w:rsidRDefault="005B2C0F">
            <w:pPr>
              <w:pStyle w:val="TableParagraph"/>
              <w:spacing w:before="6"/>
              <w:ind w:left="109" w:right="95"/>
              <w:rPr>
                <w:sz w:val="24"/>
              </w:rPr>
            </w:pPr>
            <w:r>
              <w:rPr>
                <w:sz w:val="24"/>
              </w:rPr>
              <w:t>0.7033</w:t>
            </w:r>
          </w:p>
          <w:p w14:paraId="7637A131" w14:textId="77777777" w:rsidR="00881569" w:rsidRDefault="005B2C0F">
            <w:pPr>
              <w:pStyle w:val="TableParagraph"/>
              <w:spacing w:before="7"/>
              <w:ind w:left="113" w:right="95"/>
              <w:rPr>
                <w:sz w:val="24"/>
              </w:rPr>
            </w:pPr>
            <w:r>
              <w:rPr>
                <w:sz w:val="24"/>
              </w:rPr>
              <w:t>53.74</w:t>
            </w:r>
          </w:p>
          <w:p w14:paraId="77E0668F" w14:textId="77777777" w:rsidR="00881569" w:rsidRDefault="005B2C0F">
            <w:pPr>
              <w:pStyle w:val="TableParagraph"/>
              <w:spacing w:line="273" w:lineRule="exact"/>
              <w:ind w:left="113" w:right="95"/>
              <w:rPr>
                <w:sz w:val="24"/>
              </w:rPr>
            </w:pPr>
            <w:r>
              <w:rPr>
                <w:sz w:val="24"/>
              </w:rPr>
              <w:t>8.30</w:t>
            </w:r>
          </w:p>
        </w:tc>
        <w:tc>
          <w:tcPr>
            <w:tcW w:w="1156" w:type="dxa"/>
            <w:tcBorders>
              <w:left w:val="single" w:sz="4" w:space="0" w:color="000000"/>
              <w:right w:val="single" w:sz="4" w:space="0" w:color="000000"/>
            </w:tcBorders>
          </w:tcPr>
          <w:p w14:paraId="76CB62E6" w14:textId="77777777" w:rsidR="00881569" w:rsidRDefault="005B2C0F">
            <w:pPr>
              <w:pStyle w:val="TableParagraph"/>
              <w:spacing w:before="6"/>
              <w:ind w:left="106" w:right="92"/>
              <w:rPr>
                <w:sz w:val="24"/>
              </w:rPr>
            </w:pPr>
            <w:r>
              <w:rPr>
                <w:sz w:val="24"/>
              </w:rPr>
              <w:t>0.6771</w:t>
            </w:r>
          </w:p>
          <w:p w14:paraId="739E0192" w14:textId="77777777" w:rsidR="00881569" w:rsidRDefault="005B2C0F">
            <w:pPr>
              <w:pStyle w:val="TableParagraph"/>
              <w:spacing w:before="7"/>
              <w:ind w:left="108" w:right="91"/>
              <w:rPr>
                <w:sz w:val="24"/>
              </w:rPr>
            </w:pPr>
            <w:r>
              <w:rPr>
                <w:sz w:val="24"/>
              </w:rPr>
              <w:t>55.66</w:t>
            </w:r>
          </w:p>
          <w:p w14:paraId="4E643FC2" w14:textId="77777777" w:rsidR="00881569" w:rsidRDefault="005B2C0F">
            <w:pPr>
              <w:pStyle w:val="TableParagraph"/>
              <w:spacing w:line="273" w:lineRule="exact"/>
              <w:ind w:left="108" w:right="92"/>
              <w:rPr>
                <w:sz w:val="24"/>
              </w:rPr>
            </w:pPr>
            <w:r>
              <w:rPr>
                <w:sz w:val="24"/>
              </w:rPr>
              <w:t>7.43</w:t>
            </w:r>
          </w:p>
        </w:tc>
        <w:tc>
          <w:tcPr>
            <w:tcW w:w="1155" w:type="dxa"/>
            <w:tcBorders>
              <w:left w:val="single" w:sz="4" w:space="0" w:color="000000"/>
              <w:right w:val="single" w:sz="4" w:space="0" w:color="000000"/>
            </w:tcBorders>
          </w:tcPr>
          <w:p w14:paraId="76EEC25A" w14:textId="77777777" w:rsidR="00881569" w:rsidRDefault="005B2C0F">
            <w:pPr>
              <w:pStyle w:val="TableParagraph"/>
              <w:spacing w:before="6"/>
              <w:ind w:left="101" w:right="92"/>
              <w:rPr>
                <w:sz w:val="24"/>
              </w:rPr>
            </w:pPr>
            <w:r>
              <w:rPr>
                <w:sz w:val="24"/>
              </w:rPr>
              <w:t>0.6222</w:t>
            </w:r>
          </w:p>
          <w:p w14:paraId="40A2DE79" w14:textId="77777777" w:rsidR="00881569" w:rsidRDefault="005B2C0F">
            <w:pPr>
              <w:pStyle w:val="TableParagraph"/>
              <w:spacing w:before="7"/>
              <w:ind w:left="107" w:right="92"/>
              <w:rPr>
                <w:sz w:val="24"/>
              </w:rPr>
            </w:pPr>
            <w:r>
              <w:rPr>
                <w:sz w:val="24"/>
              </w:rPr>
              <w:t>51.65</w:t>
            </w:r>
          </w:p>
          <w:p w14:paraId="2C023CFA" w14:textId="77777777" w:rsidR="00881569" w:rsidRDefault="005B2C0F">
            <w:pPr>
              <w:pStyle w:val="TableParagraph"/>
              <w:spacing w:line="273" w:lineRule="exact"/>
              <w:ind w:left="106" w:right="92"/>
              <w:rPr>
                <w:sz w:val="24"/>
              </w:rPr>
            </w:pPr>
            <w:r>
              <w:rPr>
                <w:sz w:val="24"/>
              </w:rPr>
              <w:t>5.09</w:t>
            </w:r>
          </w:p>
        </w:tc>
        <w:tc>
          <w:tcPr>
            <w:tcW w:w="1156" w:type="dxa"/>
            <w:tcBorders>
              <w:left w:val="single" w:sz="4" w:space="0" w:color="000000"/>
              <w:right w:val="single" w:sz="4" w:space="0" w:color="000000"/>
            </w:tcBorders>
          </w:tcPr>
          <w:p w14:paraId="6CEA05E1" w14:textId="77777777" w:rsidR="00881569" w:rsidRDefault="005B2C0F">
            <w:pPr>
              <w:pStyle w:val="TableParagraph"/>
              <w:spacing w:before="6"/>
              <w:ind w:left="103" w:right="92"/>
              <w:rPr>
                <w:sz w:val="24"/>
              </w:rPr>
            </w:pPr>
            <w:r>
              <w:rPr>
                <w:sz w:val="24"/>
              </w:rPr>
              <w:t>0.5782</w:t>
            </w:r>
          </w:p>
          <w:p w14:paraId="68F07861" w14:textId="77777777" w:rsidR="00881569" w:rsidRDefault="005B2C0F">
            <w:pPr>
              <w:pStyle w:val="TableParagraph"/>
              <w:spacing w:before="7"/>
              <w:ind w:left="107" w:right="92"/>
              <w:rPr>
                <w:sz w:val="24"/>
              </w:rPr>
            </w:pPr>
            <w:r>
              <w:rPr>
                <w:sz w:val="24"/>
              </w:rPr>
              <w:t>47.69</w:t>
            </w:r>
          </w:p>
          <w:p w14:paraId="7DD554FF" w14:textId="77777777" w:rsidR="00881569" w:rsidRDefault="005B2C0F">
            <w:pPr>
              <w:pStyle w:val="TableParagraph"/>
              <w:spacing w:line="273" w:lineRule="exact"/>
              <w:ind w:left="106" w:right="92"/>
              <w:rPr>
                <w:sz w:val="24"/>
              </w:rPr>
            </w:pPr>
            <w:r>
              <w:rPr>
                <w:sz w:val="24"/>
              </w:rPr>
              <w:t>3.04</w:t>
            </w:r>
          </w:p>
        </w:tc>
        <w:tc>
          <w:tcPr>
            <w:tcW w:w="1196" w:type="dxa"/>
            <w:tcBorders>
              <w:left w:val="single" w:sz="4" w:space="0" w:color="000000"/>
              <w:right w:val="single" w:sz="4" w:space="0" w:color="000000"/>
            </w:tcBorders>
          </w:tcPr>
          <w:p w14:paraId="7C2AC76C" w14:textId="77777777" w:rsidR="00881569" w:rsidRDefault="005B2C0F">
            <w:pPr>
              <w:pStyle w:val="TableParagraph"/>
              <w:spacing w:before="6"/>
              <w:ind w:left="245" w:right="231"/>
              <w:rPr>
                <w:sz w:val="24"/>
              </w:rPr>
            </w:pPr>
            <w:r>
              <w:rPr>
                <w:sz w:val="24"/>
              </w:rPr>
              <w:t>0.5274</w:t>
            </w:r>
          </w:p>
          <w:p w14:paraId="10318621" w14:textId="77777777" w:rsidR="00881569" w:rsidRDefault="005B2C0F">
            <w:pPr>
              <w:pStyle w:val="TableParagraph"/>
              <w:spacing w:before="7"/>
              <w:ind w:left="244" w:right="231"/>
              <w:rPr>
                <w:sz w:val="24"/>
              </w:rPr>
            </w:pPr>
            <w:r>
              <w:rPr>
                <w:sz w:val="24"/>
              </w:rPr>
              <w:t>42.99</w:t>
            </w:r>
          </w:p>
          <w:p w14:paraId="508DC5A0" w14:textId="77777777" w:rsidR="00881569" w:rsidRDefault="005B2C0F">
            <w:pPr>
              <w:pStyle w:val="TableParagraph"/>
              <w:spacing w:line="273" w:lineRule="exact"/>
              <w:ind w:left="245" w:right="231"/>
              <w:rPr>
                <w:sz w:val="24"/>
              </w:rPr>
            </w:pPr>
            <w:r>
              <w:rPr>
                <w:sz w:val="24"/>
              </w:rPr>
              <w:t>1.08</w:t>
            </w:r>
          </w:p>
        </w:tc>
        <w:tc>
          <w:tcPr>
            <w:tcW w:w="1197" w:type="dxa"/>
            <w:tcBorders>
              <w:left w:val="single" w:sz="4" w:space="0" w:color="000000"/>
            </w:tcBorders>
          </w:tcPr>
          <w:p w14:paraId="69E3694F" w14:textId="77777777" w:rsidR="00881569" w:rsidRDefault="005B2C0F">
            <w:pPr>
              <w:pStyle w:val="TableParagraph"/>
              <w:spacing w:before="6"/>
              <w:ind w:left="244" w:right="228"/>
              <w:rPr>
                <w:sz w:val="24"/>
              </w:rPr>
            </w:pPr>
            <w:r>
              <w:rPr>
                <w:sz w:val="24"/>
              </w:rPr>
              <w:t>0.4782</w:t>
            </w:r>
          </w:p>
          <w:p w14:paraId="544BE1E7" w14:textId="77777777" w:rsidR="00881569" w:rsidRDefault="005B2C0F">
            <w:pPr>
              <w:pStyle w:val="TableParagraph"/>
              <w:spacing w:before="7"/>
              <w:ind w:left="244" w:right="225"/>
              <w:rPr>
                <w:sz w:val="24"/>
              </w:rPr>
            </w:pPr>
            <w:r>
              <w:rPr>
                <w:sz w:val="24"/>
              </w:rPr>
              <w:t>45.22</w:t>
            </w:r>
          </w:p>
          <w:p w14:paraId="195E5830" w14:textId="77777777" w:rsidR="00881569" w:rsidRDefault="005B2C0F">
            <w:pPr>
              <w:pStyle w:val="TableParagraph"/>
              <w:spacing w:line="273" w:lineRule="exact"/>
              <w:ind w:left="244" w:right="225"/>
              <w:rPr>
                <w:sz w:val="24"/>
              </w:rPr>
            </w:pPr>
            <w:r>
              <w:rPr>
                <w:sz w:val="24"/>
              </w:rPr>
              <w:t>0.20</w:t>
            </w:r>
          </w:p>
        </w:tc>
      </w:tr>
    </w:tbl>
    <w:p w14:paraId="66DD6402" w14:textId="56528CC6" w:rsidR="008755C0" w:rsidRDefault="008755C0" w:rsidP="008755C0">
      <w:pPr>
        <w:pStyle w:val="ListParagraph"/>
        <w:tabs>
          <w:tab w:val="left" w:pos="491"/>
        </w:tabs>
        <w:spacing w:before="28"/>
        <w:ind w:left="490" w:firstLine="0"/>
        <w:rPr>
          <w:b/>
          <w:sz w:val="24"/>
        </w:rPr>
      </w:pPr>
    </w:p>
    <w:p w14:paraId="37EF5EEC" w14:textId="77777777" w:rsidR="008755C0" w:rsidRDefault="008755C0" w:rsidP="008755C0">
      <w:pPr>
        <w:pStyle w:val="ListParagraph"/>
        <w:tabs>
          <w:tab w:val="left" w:pos="491"/>
        </w:tabs>
        <w:spacing w:before="28"/>
        <w:ind w:left="490" w:firstLine="0"/>
        <w:rPr>
          <w:b/>
          <w:sz w:val="24"/>
        </w:rPr>
      </w:pPr>
    </w:p>
    <w:p w14:paraId="1FF3C112" w14:textId="77777777" w:rsidR="006F1E0D" w:rsidRDefault="006F1E0D" w:rsidP="008755C0">
      <w:pPr>
        <w:pStyle w:val="ListParagraph"/>
        <w:tabs>
          <w:tab w:val="left" w:pos="491"/>
        </w:tabs>
        <w:spacing w:before="28"/>
        <w:ind w:left="490" w:firstLine="0"/>
        <w:rPr>
          <w:b/>
          <w:sz w:val="24"/>
        </w:rPr>
      </w:pPr>
    </w:p>
    <w:p w14:paraId="6542A2B5" w14:textId="77777777" w:rsidR="006F1E0D" w:rsidRDefault="006F1E0D" w:rsidP="008755C0">
      <w:pPr>
        <w:pStyle w:val="ListParagraph"/>
        <w:tabs>
          <w:tab w:val="left" w:pos="491"/>
        </w:tabs>
        <w:spacing w:before="28"/>
        <w:ind w:left="490" w:firstLine="0"/>
        <w:rPr>
          <w:b/>
          <w:sz w:val="24"/>
        </w:rPr>
      </w:pPr>
    </w:p>
    <w:p w14:paraId="6E23CDA2" w14:textId="77777777" w:rsidR="006F1E0D" w:rsidRDefault="006F1E0D" w:rsidP="008755C0">
      <w:pPr>
        <w:pStyle w:val="ListParagraph"/>
        <w:tabs>
          <w:tab w:val="left" w:pos="491"/>
        </w:tabs>
        <w:spacing w:before="28"/>
        <w:ind w:left="490" w:firstLine="0"/>
        <w:rPr>
          <w:b/>
          <w:sz w:val="24"/>
        </w:rPr>
      </w:pPr>
    </w:p>
    <w:p w14:paraId="4CA3F11B" w14:textId="5051A2BF" w:rsidR="00881569" w:rsidRDefault="005B2C0F" w:rsidP="000A76FE">
      <w:pPr>
        <w:pStyle w:val="ListParagraph"/>
        <w:numPr>
          <w:ilvl w:val="0"/>
          <w:numId w:val="5"/>
        </w:numPr>
        <w:tabs>
          <w:tab w:val="left" w:pos="491"/>
        </w:tabs>
        <w:spacing w:before="28"/>
        <w:rPr>
          <w:b/>
          <w:sz w:val="24"/>
        </w:rPr>
      </w:pPr>
      <w:r>
        <w:rPr>
          <w:b/>
          <w:sz w:val="24"/>
        </w:rPr>
        <w:lastRenderedPageBreak/>
        <w:t>Impervious Values for Residential</w:t>
      </w:r>
      <w:r>
        <w:rPr>
          <w:b/>
          <w:spacing w:val="-4"/>
          <w:sz w:val="24"/>
        </w:rPr>
        <w:t xml:space="preserve"> </w:t>
      </w:r>
      <w:r>
        <w:rPr>
          <w:b/>
          <w:sz w:val="24"/>
        </w:rPr>
        <w:t>areas</w:t>
      </w:r>
    </w:p>
    <w:p w14:paraId="48657C9D" w14:textId="77777777" w:rsidR="00881569" w:rsidRDefault="00881569">
      <w:pPr>
        <w:pStyle w:val="BodyText"/>
        <w:spacing w:before="12"/>
        <w:rPr>
          <w:b/>
          <w:sz w:val="23"/>
        </w:rPr>
      </w:pPr>
    </w:p>
    <w:p w14:paraId="786A6AC6" w14:textId="77777777" w:rsidR="00881569" w:rsidRDefault="005B2C0F">
      <w:pPr>
        <w:pStyle w:val="BodyText"/>
        <w:ind w:left="490" w:right="134"/>
      </w:pPr>
      <w:r>
        <w:t>For residential areas, use the impervious values outlined in Table 3. If the streets within the subdivision are delineated separately from the lots, use the values under the “without/street” column, otherwise use the impervious values that account for streets. Undeveloped areas within a residential subdivision, such as parks, pipeline corridors, or maintenance berms can be delineated separately and assigned a separate impervious value. For other types of development, refer to table 2‐2 of the 2011 Drainage Criteria Manual.</w:t>
      </w:r>
    </w:p>
    <w:p w14:paraId="258F22AB" w14:textId="77777777" w:rsidR="00881569" w:rsidRDefault="00881569">
      <w:pPr>
        <w:pStyle w:val="BodyText"/>
      </w:pPr>
    </w:p>
    <w:p w14:paraId="7F31D3F5" w14:textId="77777777" w:rsidR="00881569" w:rsidRDefault="005B2C0F">
      <w:pPr>
        <w:pStyle w:val="Heading2"/>
        <w:ind w:left="1531" w:right="1464" w:firstLine="0"/>
        <w:jc w:val="center"/>
      </w:pPr>
      <w:r>
        <w:t>Table 3</w:t>
      </w:r>
      <w:r>
        <w:rPr>
          <w:b w:val="0"/>
        </w:rPr>
        <w:t xml:space="preserve">. </w:t>
      </w:r>
      <w:r>
        <w:t>Typical Average Values for Impervious Cover</w:t>
      </w:r>
    </w:p>
    <w:p w14:paraId="359D560A" w14:textId="77777777" w:rsidR="00881569" w:rsidRDefault="00881569">
      <w:pPr>
        <w:pStyle w:val="BodyText"/>
        <w:spacing w:before="1"/>
        <w:rPr>
          <w:b/>
        </w:rPr>
      </w:pPr>
    </w:p>
    <w:tbl>
      <w:tblPr>
        <w:tblW w:w="0" w:type="auto"/>
        <w:tblInd w:w="2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18"/>
        <w:gridCol w:w="1017"/>
        <w:gridCol w:w="1288"/>
        <w:gridCol w:w="1004"/>
      </w:tblGrid>
      <w:tr w:rsidR="00881569" w14:paraId="43F837F8" w14:textId="77777777" w:rsidTr="008755C0">
        <w:trPr>
          <w:trHeight w:val="234"/>
        </w:trPr>
        <w:tc>
          <w:tcPr>
            <w:tcW w:w="1835" w:type="dxa"/>
            <w:gridSpan w:val="2"/>
            <w:vMerge w:val="restart"/>
            <w:tcBorders>
              <w:bottom w:val="single" w:sz="12" w:space="0" w:color="000000"/>
              <w:right w:val="single" w:sz="12" w:space="0" w:color="000000"/>
            </w:tcBorders>
          </w:tcPr>
          <w:p w14:paraId="6FFA972B" w14:textId="77777777" w:rsidR="00881569" w:rsidRDefault="00881569">
            <w:pPr>
              <w:pStyle w:val="TableParagraph"/>
              <w:spacing w:before="4"/>
              <w:jc w:val="left"/>
              <w:rPr>
                <w:b/>
                <w:sz w:val="23"/>
              </w:rPr>
            </w:pPr>
          </w:p>
          <w:p w14:paraId="7B864F25" w14:textId="77777777" w:rsidR="00881569" w:rsidRDefault="005B2C0F">
            <w:pPr>
              <w:pStyle w:val="TableParagraph"/>
              <w:spacing w:line="194" w:lineRule="exact"/>
              <w:ind w:left="456"/>
              <w:jc w:val="left"/>
              <w:rPr>
                <w:sz w:val="19"/>
              </w:rPr>
            </w:pPr>
            <w:r>
              <w:rPr>
                <w:sz w:val="19"/>
              </w:rPr>
              <w:t>Lot size (ac)</w:t>
            </w:r>
          </w:p>
        </w:tc>
        <w:tc>
          <w:tcPr>
            <w:tcW w:w="2292" w:type="dxa"/>
            <w:gridSpan w:val="2"/>
            <w:tcBorders>
              <w:left w:val="single" w:sz="12" w:space="0" w:color="000000"/>
              <w:right w:val="single" w:sz="12" w:space="0" w:color="000000"/>
            </w:tcBorders>
          </w:tcPr>
          <w:p w14:paraId="6A972876" w14:textId="77777777" w:rsidR="00881569" w:rsidRDefault="005B2C0F">
            <w:pPr>
              <w:pStyle w:val="TableParagraph"/>
              <w:spacing w:before="15" w:line="200" w:lineRule="exact"/>
              <w:ind w:left="611"/>
              <w:jc w:val="left"/>
              <w:rPr>
                <w:sz w:val="19"/>
              </w:rPr>
            </w:pPr>
            <w:r>
              <w:rPr>
                <w:sz w:val="19"/>
              </w:rPr>
              <w:t>% Impervious</w:t>
            </w:r>
          </w:p>
        </w:tc>
      </w:tr>
      <w:tr w:rsidR="00881569" w14:paraId="66EB9AD2" w14:textId="77777777" w:rsidTr="008755C0">
        <w:trPr>
          <w:trHeight w:val="234"/>
        </w:trPr>
        <w:tc>
          <w:tcPr>
            <w:tcW w:w="1835" w:type="dxa"/>
            <w:gridSpan w:val="2"/>
            <w:vMerge/>
            <w:tcBorders>
              <w:top w:val="nil"/>
              <w:bottom w:val="single" w:sz="12" w:space="0" w:color="000000"/>
              <w:right w:val="single" w:sz="12" w:space="0" w:color="000000"/>
            </w:tcBorders>
          </w:tcPr>
          <w:p w14:paraId="2487FDA9" w14:textId="77777777" w:rsidR="00881569" w:rsidRDefault="00881569">
            <w:pPr>
              <w:rPr>
                <w:sz w:val="2"/>
                <w:szCs w:val="2"/>
              </w:rPr>
            </w:pPr>
          </w:p>
        </w:tc>
        <w:tc>
          <w:tcPr>
            <w:tcW w:w="1288" w:type="dxa"/>
            <w:tcBorders>
              <w:left w:val="single" w:sz="12" w:space="0" w:color="000000"/>
              <w:bottom w:val="single" w:sz="12" w:space="0" w:color="000000"/>
              <w:right w:val="single" w:sz="12" w:space="0" w:color="000000"/>
            </w:tcBorders>
          </w:tcPr>
          <w:p w14:paraId="101B0AB3" w14:textId="77777777" w:rsidR="00881569" w:rsidRDefault="005B2C0F">
            <w:pPr>
              <w:pStyle w:val="TableParagraph"/>
              <w:spacing w:before="7" w:line="207" w:lineRule="exact"/>
              <w:ind w:left="65" w:right="16"/>
              <w:rPr>
                <w:sz w:val="19"/>
              </w:rPr>
            </w:pPr>
            <w:r>
              <w:rPr>
                <w:sz w:val="19"/>
              </w:rPr>
              <w:t>without/street</w:t>
            </w:r>
          </w:p>
        </w:tc>
        <w:tc>
          <w:tcPr>
            <w:tcW w:w="1004" w:type="dxa"/>
            <w:tcBorders>
              <w:left w:val="single" w:sz="12" w:space="0" w:color="000000"/>
              <w:bottom w:val="single" w:sz="12" w:space="0" w:color="000000"/>
              <w:right w:val="single" w:sz="12" w:space="0" w:color="000000"/>
            </w:tcBorders>
          </w:tcPr>
          <w:p w14:paraId="78762162" w14:textId="77777777" w:rsidR="00881569" w:rsidRDefault="005B2C0F">
            <w:pPr>
              <w:pStyle w:val="TableParagraph"/>
              <w:spacing w:before="7" w:line="207" w:lineRule="exact"/>
              <w:ind w:left="158" w:right="108"/>
              <w:rPr>
                <w:sz w:val="19"/>
              </w:rPr>
            </w:pPr>
            <w:r>
              <w:rPr>
                <w:sz w:val="19"/>
              </w:rPr>
              <w:t>w/street</w:t>
            </w:r>
          </w:p>
        </w:tc>
      </w:tr>
      <w:tr w:rsidR="00881569" w14:paraId="7DC52951" w14:textId="77777777" w:rsidTr="008755C0">
        <w:trPr>
          <w:trHeight w:val="241"/>
        </w:trPr>
        <w:tc>
          <w:tcPr>
            <w:tcW w:w="818" w:type="dxa"/>
            <w:tcBorders>
              <w:top w:val="single" w:sz="12" w:space="0" w:color="000000"/>
              <w:bottom w:val="single" w:sz="6" w:space="0" w:color="D4D4D4"/>
              <w:right w:val="single" w:sz="12" w:space="0" w:color="000000"/>
            </w:tcBorders>
          </w:tcPr>
          <w:p w14:paraId="779F4B9E" w14:textId="77777777" w:rsidR="00881569" w:rsidRDefault="005B2C0F">
            <w:pPr>
              <w:pStyle w:val="TableParagraph"/>
              <w:spacing w:before="14" w:line="207" w:lineRule="exact"/>
              <w:ind w:left="268" w:right="220"/>
              <w:rPr>
                <w:sz w:val="19"/>
              </w:rPr>
            </w:pPr>
            <w:r>
              <w:rPr>
                <w:sz w:val="19"/>
              </w:rPr>
              <w:t>1/4</w:t>
            </w:r>
          </w:p>
        </w:tc>
        <w:tc>
          <w:tcPr>
            <w:tcW w:w="1017" w:type="dxa"/>
            <w:tcBorders>
              <w:top w:val="single" w:sz="12" w:space="0" w:color="000000"/>
              <w:left w:val="single" w:sz="12" w:space="0" w:color="000000"/>
              <w:bottom w:val="single" w:sz="6" w:space="0" w:color="D4D4D4"/>
              <w:right w:val="single" w:sz="12" w:space="0" w:color="000000"/>
            </w:tcBorders>
          </w:tcPr>
          <w:p w14:paraId="3524EABB" w14:textId="77777777" w:rsidR="00881569" w:rsidRDefault="005B2C0F">
            <w:pPr>
              <w:pStyle w:val="TableParagraph"/>
              <w:spacing w:before="14" w:line="207" w:lineRule="exact"/>
              <w:ind w:left="228" w:right="188"/>
              <w:rPr>
                <w:sz w:val="19"/>
              </w:rPr>
            </w:pPr>
            <w:r>
              <w:rPr>
                <w:sz w:val="19"/>
              </w:rPr>
              <w:t>0.2500</w:t>
            </w:r>
          </w:p>
        </w:tc>
        <w:tc>
          <w:tcPr>
            <w:tcW w:w="1288" w:type="dxa"/>
            <w:tcBorders>
              <w:top w:val="single" w:sz="12" w:space="0" w:color="000000"/>
              <w:left w:val="single" w:sz="12" w:space="0" w:color="000000"/>
              <w:bottom w:val="single" w:sz="6" w:space="0" w:color="D4D4D4"/>
              <w:right w:val="single" w:sz="12" w:space="0" w:color="000000"/>
            </w:tcBorders>
          </w:tcPr>
          <w:p w14:paraId="644DC500" w14:textId="77777777" w:rsidR="00881569" w:rsidRDefault="005B2C0F">
            <w:pPr>
              <w:pStyle w:val="TableParagraph"/>
              <w:spacing w:before="14" w:line="207" w:lineRule="exact"/>
              <w:ind w:left="57" w:right="16"/>
              <w:rPr>
                <w:sz w:val="19"/>
              </w:rPr>
            </w:pPr>
            <w:r>
              <w:rPr>
                <w:sz w:val="19"/>
              </w:rPr>
              <w:t>49</w:t>
            </w:r>
          </w:p>
        </w:tc>
        <w:tc>
          <w:tcPr>
            <w:tcW w:w="1004" w:type="dxa"/>
            <w:tcBorders>
              <w:top w:val="single" w:sz="12" w:space="0" w:color="000000"/>
              <w:left w:val="single" w:sz="12" w:space="0" w:color="000000"/>
              <w:bottom w:val="single" w:sz="6" w:space="0" w:color="D4D4D4"/>
              <w:right w:val="single" w:sz="12" w:space="0" w:color="000000"/>
            </w:tcBorders>
          </w:tcPr>
          <w:p w14:paraId="168B6C44" w14:textId="77777777" w:rsidR="00881569" w:rsidRDefault="005B2C0F">
            <w:pPr>
              <w:pStyle w:val="TableParagraph"/>
              <w:spacing w:before="14" w:line="207" w:lineRule="exact"/>
              <w:ind w:left="152" w:right="108"/>
              <w:rPr>
                <w:sz w:val="19"/>
              </w:rPr>
            </w:pPr>
            <w:r>
              <w:rPr>
                <w:sz w:val="19"/>
              </w:rPr>
              <w:t>53</w:t>
            </w:r>
          </w:p>
        </w:tc>
      </w:tr>
      <w:tr w:rsidR="00881569" w14:paraId="1E7C6A2E" w14:textId="77777777" w:rsidTr="008755C0">
        <w:trPr>
          <w:trHeight w:val="242"/>
        </w:trPr>
        <w:tc>
          <w:tcPr>
            <w:tcW w:w="818" w:type="dxa"/>
            <w:tcBorders>
              <w:top w:val="single" w:sz="6" w:space="0" w:color="D4D4D4"/>
              <w:bottom w:val="single" w:sz="6" w:space="0" w:color="D4D4D4"/>
              <w:right w:val="single" w:sz="12" w:space="0" w:color="000000"/>
            </w:tcBorders>
          </w:tcPr>
          <w:p w14:paraId="0FCF069C" w14:textId="77777777" w:rsidR="00881569" w:rsidRDefault="005B2C0F">
            <w:pPr>
              <w:pStyle w:val="TableParagraph"/>
              <w:spacing w:before="14" w:line="208" w:lineRule="exact"/>
              <w:ind w:left="268" w:right="220"/>
              <w:rPr>
                <w:sz w:val="19"/>
              </w:rPr>
            </w:pPr>
            <w:r>
              <w:rPr>
                <w:sz w:val="19"/>
              </w:rPr>
              <w:t>1/5</w:t>
            </w:r>
          </w:p>
        </w:tc>
        <w:tc>
          <w:tcPr>
            <w:tcW w:w="1017" w:type="dxa"/>
            <w:tcBorders>
              <w:top w:val="single" w:sz="6" w:space="0" w:color="D4D4D4"/>
              <w:left w:val="single" w:sz="12" w:space="0" w:color="000000"/>
              <w:bottom w:val="single" w:sz="6" w:space="0" w:color="D4D4D4"/>
              <w:right w:val="single" w:sz="12" w:space="0" w:color="000000"/>
            </w:tcBorders>
          </w:tcPr>
          <w:p w14:paraId="143D3DA8" w14:textId="77777777" w:rsidR="00881569" w:rsidRDefault="005B2C0F">
            <w:pPr>
              <w:pStyle w:val="TableParagraph"/>
              <w:spacing w:before="14" w:line="208" w:lineRule="exact"/>
              <w:ind w:left="228" w:right="188"/>
              <w:rPr>
                <w:sz w:val="19"/>
              </w:rPr>
            </w:pPr>
            <w:r>
              <w:rPr>
                <w:sz w:val="19"/>
              </w:rPr>
              <w:t>0.2000</w:t>
            </w:r>
          </w:p>
        </w:tc>
        <w:tc>
          <w:tcPr>
            <w:tcW w:w="1288" w:type="dxa"/>
            <w:tcBorders>
              <w:top w:val="single" w:sz="6" w:space="0" w:color="D4D4D4"/>
              <w:left w:val="single" w:sz="12" w:space="0" w:color="000000"/>
              <w:bottom w:val="single" w:sz="6" w:space="0" w:color="D4D4D4"/>
              <w:right w:val="single" w:sz="12" w:space="0" w:color="000000"/>
            </w:tcBorders>
          </w:tcPr>
          <w:p w14:paraId="0C73053D" w14:textId="77777777" w:rsidR="00881569" w:rsidRDefault="005B2C0F">
            <w:pPr>
              <w:pStyle w:val="TableParagraph"/>
              <w:spacing w:before="14" w:line="208" w:lineRule="exact"/>
              <w:ind w:left="57" w:right="16"/>
              <w:rPr>
                <w:sz w:val="19"/>
              </w:rPr>
            </w:pPr>
            <w:r>
              <w:rPr>
                <w:sz w:val="19"/>
              </w:rPr>
              <w:t>50</w:t>
            </w:r>
          </w:p>
        </w:tc>
        <w:tc>
          <w:tcPr>
            <w:tcW w:w="1004" w:type="dxa"/>
            <w:tcBorders>
              <w:top w:val="single" w:sz="6" w:space="0" w:color="D4D4D4"/>
              <w:left w:val="single" w:sz="12" w:space="0" w:color="000000"/>
              <w:bottom w:val="single" w:sz="6" w:space="0" w:color="D4D4D4"/>
              <w:right w:val="single" w:sz="12" w:space="0" w:color="000000"/>
            </w:tcBorders>
          </w:tcPr>
          <w:p w14:paraId="339CB945" w14:textId="77777777" w:rsidR="00881569" w:rsidRDefault="005B2C0F">
            <w:pPr>
              <w:pStyle w:val="TableParagraph"/>
              <w:spacing w:before="14" w:line="208" w:lineRule="exact"/>
              <w:ind w:left="152" w:right="108"/>
              <w:rPr>
                <w:sz w:val="19"/>
              </w:rPr>
            </w:pPr>
            <w:r>
              <w:rPr>
                <w:sz w:val="19"/>
              </w:rPr>
              <w:t>55</w:t>
            </w:r>
          </w:p>
        </w:tc>
      </w:tr>
      <w:tr w:rsidR="00881569" w14:paraId="3BD19274" w14:textId="77777777" w:rsidTr="008755C0">
        <w:trPr>
          <w:trHeight w:val="243"/>
        </w:trPr>
        <w:tc>
          <w:tcPr>
            <w:tcW w:w="818" w:type="dxa"/>
            <w:tcBorders>
              <w:top w:val="single" w:sz="6" w:space="0" w:color="D4D4D4"/>
              <w:bottom w:val="single" w:sz="6" w:space="0" w:color="D4D4D4"/>
              <w:right w:val="single" w:sz="12" w:space="0" w:color="000000"/>
            </w:tcBorders>
          </w:tcPr>
          <w:p w14:paraId="26021F95" w14:textId="77777777" w:rsidR="00881569" w:rsidRDefault="005B2C0F">
            <w:pPr>
              <w:pStyle w:val="TableParagraph"/>
              <w:spacing w:before="15" w:line="208" w:lineRule="exact"/>
              <w:ind w:left="268" w:right="220"/>
              <w:rPr>
                <w:sz w:val="19"/>
              </w:rPr>
            </w:pPr>
            <w:r>
              <w:rPr>
                <w:sz w:val="19"/>
              </w:rPr>
              <w:t>1/6</w:t>
            </w:r>
          </w:p>
        </w:tc>
        <w:tc>
          <w:tcPr>
            <w:tcW w:w="1017" w:type="dxa"/>
            <w:tcBorders>
              <w:top w:val="single" w:sz="6" w:space="0" w:color="D4D4D4"/>
              <w:left w:val="single" w:sz="12" w:space="0" w:color="000000"/>
              <w:bottom w:val="single" w:sz="6" w:space="0" w:color="D4D4D4"/>
              <w:right w:val="single" w:sz="12" w:space="0" w:color="000000"/>
            </w:tcBorders>
          </w:tcPr>
          <w:p w14:paraId="3A826BCC" w14:textId="77777777" w:rsidR="00881569" w:rsidRDefault="005B2C0F">
            <w:pPr>
              <w:pStyle w:val="TableParagraph"/>
              <w:spacing w:before="15" w:line="208" w:lineRule="exact"/>
              <w:ind w:left="228" w:right="188"/>
              <w:rPr>
                <w:sz w:val="19"/>
              </w:rPr>
            </w:pPr>
            <w:r>
              <w:rPr>
                <w:sz w:val="19"/>
              </w:rPr>
              <w:t>0.1667</w:t>
            </w:r>
          </w:p>
        </w:tc>
        <w:tc>
          <w:tcPr>
            <w:tcW w:w="1288" w:type="dxa"/>
            <w:tcBorders>
              <w:top w:val="single" w:sz="6" w:space="0" w:color="D4D4D4"/>
              <w:left w:val="single" w:sz="12" w:space="0" w:color="000000"/>
              <w:bottom w:val="single" w:sz="6" w:space="0" w:color="D4D4D4"/>
              <w:right w:val="single" w:sz="12" w:space="0" w:color="000000"/>
            </w:tcBorders>
          </w:tcPr>
          <w:p w14:paraId="386E54B1" w14:textId="77777777" w:rsidR="00881569" w:rsidRDefault="005B2C0F">
            <w:pPr>
              <w:pStyle w:val="TableParagraph"/>
              <w:spacing w:before="15" w:line="208" w:lineRule="exact"/>
              <w:ind w:left="57" w:right="16"/>
              <w:rPr>
                <w:sz w:val="19"/>
              </w:rPr>
            </w:pPr>
            <w:r>
              <w:rPr>
                <w:sz w:val="19"/>
              </w:rPr>
              <w:t>54</w:t>
            </w:r>
          </w:p>
        </w:tc>
        <w:tc>
          <w:tcPr>
            <w:tcW w:w="1004" w:type="dxa"/>
            <w:tcBorders>
              <w:top w:val="single" w:sz="6" w:space="0" w:color="D4D4D4"/>
              <w:left w:val="single" w:sz="12" w:space="0" w:color="000000"/>
              <w:bottom w:val="single" w:sz="6" w:space="0" w:color="D4D4D4"/>
              <w:right w:val="single" w:sz="12" w:space="0" w:color="000000"/>
            </w:tcBorders>
          </w:tcPr>
          <w:p w14:paraId="7BB3CD22" w14:textId="77777777" w:rsidR="00881569" w:rsidRDefault="005B2C0F">
            <w:pPr>
              <w:pStyle w:val="TableParagraph"/>
              <w:spacing w:before="15" w:line="208" w:lineRule="exact"/>
              <w:ind w:left="152" w:right="108"/>
              <w:rPr>
                <w:sz w:val="19"/>
              </w:rPr>
            </w:pPr>
            <w:r>
              <w:rPr>
                <w:sz w:val="19"/>
              </w:rPr>
              <w:t>58</w:t>
            </w:r>
          </w:p>
        </w:tc>
      </w:tr>
      <w:tr w:rsidR="00881569" w14:paraId="69C0CBA4" w14:textId="77777777" w:rsidTr="008755C0">
        <w:trPr>
          <w:trHeight w:val="242"/>
        </w:trPr>
        <w:tc>
          <w:tcPr>
            <w:tcW w:w="818" w:type="dxa"/>
            <w:tcBorders>
              <w:top w:val="single" w:sz="6" w:space="0" w:color="D4D4D4"/>
              <w:bottom w:val="single" w:sz="6" w:space="0" w:color="D4D4D4"/>
              <w:right w:val="single" w:sz="12" w:space="0" w:color="000000"/>
            </w:tcBorders>
          </w:tcPr>
          <w:p w14:paraId="71EC44C7" w14:textId="77777777" w:rsidR="00881569" w:rsidRDefault="005B2C0F">
            <w:pPr>
              <w:pStyle w:val="TableParagraph"/>
              <w:spacing w:before="15" w:line="208" w:lineRule="exact"/>
              <w:ind w:left="268" w:right="220"/>
              <w:rPr>
                <w:sz w:val="19"/>
              </w:rPr>
            </w:pPr>
            <w:r>
              <w:rPr>
                <w:sz w:val="19"/>
              </w:rPr>
              <w:t>1/7</w:t>
            </w:r>
          </w:p>
        </w:tc>
        <w:tc>
          <w:tcPr>
            <w:tcW w:w="1017" w:type="dxa"/>
            <w:tcBorders>
              <w:top w:val="single" w:sz="6" w:space="0" w:color="D4D4D4"/>
              <w:left w:val="single" w:sz="12" w:space="0" w:color="000000"/>
              <w:bottom w:val="single" w:sz="6" w:space="0" w:color="D4D4D4"/>
              <w:right w:val="single" w:sz="12" w:space="0" w:color="000000"/>
            </w:tcBorders>
          </w:tcPr>
          <w:p w14:paraId="101781EE" w14:textId="77777777" w:rsidR="00881569" w:rsidRDefault="005B2C0F">
            <w:pPr>
              <w:pStyle w:val="TableParagraph"/>
              <w:spacing w:before="15" w:line="208" w:lineRule="exact"/>
              <w:ind w:left="228" w:right="188"/>
              <w:rPr>
                <w:sz w:val="19"/>
              </w:rPr>
            </w:pPr>
            <w:r>
              <w:rPr>
                <w:sz w:val="19"/>
              </w:rPr>
              <w:t>0.1429</w:t>
            </w:r>
          </w:p>
        </w:tc>
        <w:tc>
          <w:tcPr>
            <w:tcW w:w="1288" w:type="dxa"/>
            <w:tcBorders>
              <w:top w:val="single" w:sz="6" w:space="0" w:color="D4D4D4"/>
              <w:left w:val="single" w:sz="12" w:space="0" w:color="000000"/>
              <w:bottom w:val="single" w:sz="6" w:space="0" w:color="D4D4D4"/>
              <w:right w:val="single" w:sz="12" w:space="0" w:color="000000"/>
            </w:tcBorders>
          </w:tcPr>
          <w:p w14:paraId="70E02FD8" w14:textId="77777777" w:rsidR="00881569" w:rsidRDefault="005B2C0F">
            <w:pPr>
              <w:pStyle w:val="TableParagraph"/>
              <w:spacing w:before="15" w:line="208" w:lineRule="exact"/>
              <w:ind w:left="57" w:right="16"/>
              <w:rPr>
                <w:sz w:val="19"/>
              </w:rPr>
            </w:pPr>
            <w:r>
              <w:rPr>
                <w:sz w:val="19"/>
              </w:rPr>
              <w:t>58</w:t>
            </w:r>
          </w:p>
        </w:tc>
        <w:tc>
          <w:tcPr>
            <w:tcW w:w="1004" w:type="dxa"/>
            <w:tcBorders>
              <w:top w:val="single" w:sz="6" w:space="0" w:color="D4D4D4"/>
              <w:left w:val="single" w:sz="12" w:space="0" w:color="000000"/>
              <w:bottom w:val="single" w:sz="6" w:space="0" w:color="D4D4D4"/>
              <w:right w:val="single" w:sz="12" w:space="0" w:color="000000"/>
            </w:tcBorders>
          </w:tcPr>
          <w:p w14:paraId="63986DFF" w14:textId="77777777" w:rsidR="00881569" w:rsidRDefault="005B2C0F">
            <w:pPr>
              <w:pStyle w:val="TableParagraph"/>
              <w:spacing w:before="15" w:line="208" w:lineRule="exact"/>
              <w:ind w:left="152" w:right="108"/>
              <w:rPr>
                <w:sz w:val="19"/>
              </w:rPr>
            </w:pPr>
            <w:r>
              <w:rPr>
                <w:sz w:val="19"/>
              </w:rPr>
              <w:t>62</w:t>
            </w:r>
          </w:p>
        </w:tc>
      </w:tr>
      <w:tr w:rsidR="00881569" w14:paraId="6241A049" w14:textId="77777777" w:rsidTr="008755C0">
        <w:trPr>
          <w:trHeight w:val="242"/>
        </w:trPr>
        <w:tc>
          <w:tcPr>
            <w:tcW w:w="818" w:type="dxa"/>
            <w:tcBorders>
              <w:top w:val="single" w:sz="6" w:space="0" w:color="D4D4D4"/>
              <w:bottom w:val="single" w:sz="6" w:space="0" w:color="D4D4D4"/>
              <w:right w:val="single" w:sz="12" w:space="0" w:color="000000"/>
            </w:tcBorders>
          </w:tcPr>
          <w:p w14:paraId="24514406" w14:textId="77777777" w:rsidR="00881569" w:rsidRDefault="005B2C0F">
            <w:pPr>
              <w:pStyle w:val="TableParagraph"/>
              <w:spacing w:before="15" w:line="207" w:lineRule="exact"/>
              <w:ind w:left="268" w:right="220"/>
              <w:rPr>
                <w:sz w:val="19"/>
              </w:rPr>
            </w:pPr>
            <w:r>
              <w:rPr>
                <w:sz w:val="19"/>
              </w:rPr>
              <w:t>1/8</w:t>
            </w:r>
          </w:p>
        </w:tc>
        <w:tc>
          <w:tcPr>
            <w:tcW w:w="1017" w:type="dxa"/>
            <w:tcBorders>
              <w:top w:val="single" w:sz="6" w:space="0" w:color="D4D4D4"/>
              <w:left w:val="single" w:sz="12" w:space="0" w:color="000000"/>
              <w:bottom w:val="single" w:sz="6" w:space="0" w:color="D4D4D4"/>
              <w:right w:val="single" w:sz="12" w:space="0" w:color="000000"/>
            </w:tcBorders>
          </w:tcPr>
          <w:p w14:paraId="5CAB4DCE" w14:textId="77777777" w:rsidR="00881569" w:rsidRDefault="005B2C0F">
            <w:pPr>
              <w:pStyle w:val="TableParagraph"/>
              <w:spacing w:before="15" w:line="207" w:lineRule="exact"/>
              <w:ind w:left="228" w:right="188"/>
              <w:rPr>
                <w:sz w:val="19"/>
              </w:rPr>
            </w:pPr>
            <w:r>
              <w:rPr>
                <w:sz w:val="19"/>
              </w:rPr>
              <w:t>0.1250</w:t>
            </w:r>
          </w:p>
        </w:tc>
        <w:tc>
          <w:tcPr>
            <w:tcW w:w="1288" w:type="dxa"/>
            <w:tcBorders>
              <w:top w:val="single" w:sz="6" w:space="0" w:color="D4D4D4"/>
              <w:left w:val="single" w:sz="12" w:space="0" w:color="000000"/>
              <w:bottom w:val="single" w:sz="6" w:space="0" w:color="D4D4D4"/>
              <w:right w:val="single" w:sz="12" w:space="0" w:color="000000"/>
            </w:tcBorders>
          </w:tcPr>
          <w:p w14:paraId="32D4B772" w14:textId="77777777" w:rsidR="00881569" w:rsidRDefault="005B2C0F">
            <w:pPr>
              <w:pStyle w:val="TableParagraph"/>
              <w:spacing w:before="15" w:line="207" w:lineRule="exact"/>
              <w:ind w:left="57" w:right="16"/>
              <w:rPr>
                <w:sz w:val="19"/>
              </w:rPr>
            </w:pPr>
            <w:r>
              <w:rPr>
                <w:sz w:val="19"/>
              </w:rPr>
              <w:t>62</w:t>
            </w:r>
          </w:p>
        </w:tc>
        <w:tc>
          <w:tcPr>
            <w:tcW w:w="1004" w:type="dxa"/>
            <w:tcBorders>
              <w:top w:val="single" w:sz="6" w:space="0" w:color="D4D4D4"/>
              <w:left w:val="single" w:sz="12" w:space="0" w:color="000000"/>
              <w:bottom w:val="single" w:sz="6" w:space="0" w:color="D4D4D4"/>
              <w:right w:val="single" w:sz="12" w:space="0" w:color="000000"/>
            </w:tcBorders>
          </w:tcPr>
          <w:p w14:paraId="258E6190" w14:textId="77777777" w:rsidR="00881569" w:rsidRDefault="005B2C0F">
            <w:pPr>
              <w:pStyle w:val="TableParagraph"/>
              <w:spacing w:before="15" w:line="207" w:lineRule="exact"/>
              <w:ind w:left="152" w:right="108"/>
              <w:rPr>
                <w:sz w:val="19"/>
              </w:rPr>
            </w:pPr>
            <w:r>
              <w:rPr>
                <w:sz w:val="19"/>
              </w:rPr>
              <w:t>66</w:t>
            </w:r>
          </w:p>
        </w:tc>
      </w:tr>
      <w:tr w:rsidR="00881569" w14:paraId="4771068C" w14:textId="77777777" w:rsidTr="008755C0">
        <w:trPr>
          <w:trHeight w:val="242"/>
        </w:trPr>
        <w:tc>
          <w:tcPr>
            <w:tcW w:w="818" w:type="dxa"/>
            <w:tcBorders>
              <w:top w:val="single" w:sz="6" w:space="0" w:color="D4D4D4"/>
              <w:bottom w:val="single" w:sz="12" w:space="0" w:color="000000"/>
              <w:right w:val="single" w:sz="12" w:space="0" w:color="000000"/>
            </w:tcBorders>
          </w:tcPr>
          <w:p w14:paraId="0AAEFB98" w14:textId="77777777" w:rsidR="00881569" w:rsidRDefault="005B2C0F">
            <w:pPr>
              <w:pStyle w:val="TableParagraph"/>
              <w:spacing w:before="14" w:line="208" w:lineRule="exact"/>
              <w:ind w:left="268" w:right="220"/>
              <w:rPr>
                <w:sz w:val="19"/>
              </w:rPr>
            </w:pPr>
            <w:r>
              <w:rPr>
                <w:sz w:val="19"/>
              </w:rPr>
              <w:t>1/9</w:t>
            </w:r>
          </w:p>
        </w:tc>
        <w:tc>
          <w:tcPr>
            <w:tcW w:w="1017" w:type="dxa"/>
            <w:tcBorders>
              <w:top w:val="single" w:sz="6" w:space="0" w:color="D4D4D4"/>
              <w:left w:val="single" w:sz="12" w:space="0" w:color="000000"/>
              <w:bottom w:val="single" w:sz="12" w:space="0" w:color="000000"/>
              <w:right w:val="single" w:sz="12" w:space="0" w:color="000000"/>
            </w:tcBorders>
          </w:tcPr>
          <w:p w14:paraId="75F6BF59" w14:textId="77777777" w:rsidR="00881569" w:rsidRDefault="005B2C0F">
            <w:pPr>
              <w:pStyle w:val="TableParagraph"/>
              <w:spacing w:before="14" w:line="208" w:lineRule="exact"/>
              <w:ind w:left="228" w:right="188"/>
              <w:rPr>
                <w:sz w:val="19"/>
              </w:rPr>
            </w:pPr>
            <w:r>
              <w:rPr>
                <w:sz w:val="19"/>
              </w:rPr>
              <w:t>0.1111</w:t>
            </w:r>
          </w:p>
        </w:tc>
        <w:tc>
          <w:tcPr>
            <w:tcW w:w="1288" w:type="dxa"/>
            <w:tcBorders>
              <w:top w:val="single" w:sz="6" w:space="0" w:color="D4D4D4"/>
              <w:left w:val="single" w:sz="12" w:space="0" w:color="000000"/>
              <w:bottom w:val="single" w:sz="12" w:space="0" w:color="000000"/>
              <w:right w:val="single" w:sz="12" w:space="0" w:color="000000"/>
            </w:tcBorders>
          </w:tcPr>
          <w:p w14:paraId="16179DF7" w14:textId="77777777" w:rsidR="00881569" w:rsidRDefault="005B2C0F">
            <w:pPr>
              <w:pStyle w:val="TableParagraph"/>
              <w:spacing w:before="14" w:line="208" w:lineRule="exact"/>
              <w:ind w:left="57" w:right="16"/>
              <w:rPr>
                <w:sz w:val="19"/>
              </w:rPr>
            </w:pPr>
            <w:r>
              <w:rPr>
                <w:sz w:val="19"/>
              </w:rPr>
              <w:t>63</w:t>
            </w:r>
          </w:p>
        </w:tc>
        <w:tc>
          <w:tcPr>
            <w:tcW w:w="1004" w:type="dxa"/>
            <w:tcBorders>
              <w:top w:val="single" w:sz="6" w:space="0" w:color="D4D4D4"/>
              <w:left w:val="single" w:sz="12" w:space="0" w:color="000000"/>
              <w:bottom w:val="single" w:sz="12" w:space="0" w:color="000000"/>
              <w:right w:val="single" w:sz="12" w:space="0" w:color="000000"/>
            </w:tcBorders>
          </w:tcPr>
          <w:p w14:paraId="2313BE1C" w14:textId="77777777" w:rsidR="00881569" w:rsidRDefault="005B2C0F">
            <w:pPr>
              <w:pStyle w:val="TableParagraph"/>
              <w:spacing w:before="14" w:line="208" w:lineRule="exact"/>
              <w:ind w:left="152" w:right="108"/>
              <w:rPr>
                <w:sz w:val="19"/>
              </w:rPr>
            </w:pPr>
            <w:r>
              <w:rPr>
                <w:sz w:val="19"/>
              </w:rPr>
              <w:t>66</w:t>
            </w:r>
          </w:p>
        </w:tc>
      </w:tr>
    </w:tbl>
    <w:p w14:paraId="5615028C" w14:textId="77777777" w:rsidR="00881569" w:rsidRDefault="00881569">
      <w:pPr>
        <w:pStyle w:val="BodyText"/>
        <w:rPr>
          <w:b/>
        </w:rPr>
      </w:pPr>
    </w:p>
    <w:p w14:paraId="7F0F9EF4" w14:textId="2B56991E" w:rsidR="008755C0" w:rsidRDefault="008755C0">
      <w:pPr>
        <w:rPr>
          <w:b/>
          <w:sz w:val="24"/>
          <w:szCs w:val="24"/>
        </w:rPr>
      </w:pPr>
    </w:p>
    <w:p w14:paraId="1551FEA3" w14:textId="43D31E59" w:rsidR="00881569" w:rsidRDefault="005B2C0F" w:rsidP="000A76FE">
      <w:pPr>
        <w:pStyle w:val="ListParagraph"/>
        <w:numPr>
          <w:ilvl w:val="0"/>
          <w:numId w:val="5"/>
        </w:numPr>
        <w:tabs>
          <w:tab w:val="left" w:pos="491"/>
        </w:tabs>
        <w:rPr>
          <w:b/>
          <w:sz w:val="24"/>
        </w:rPr>
      </w:pPr>
      <w:r>
        <w:rPr>
          <w:b/>
          <w:sz w:val="24"/>
        </w:rPr>
        <w:t>Floodplain Storage Mitigation</w:t>
      </w:r>
      <w:r w:rsidR="00862EB6">
        <w:rPr>
          <w:b/>
          <w:sz w:val="24"/>
        </w:rPr>
        <w:t xml:space="preserve"> for conditions where </w:t>
      </w:r>
      <w:r w:rsidR="00901EE3">
        <w:rPr>
          <w:b/>
          <w:sz w:val="24"/>
        </w:rPr>
        <w:t xml:space="preserve">Atlas 14 100-year BFEs are not </w:t>
      </w:r>
      <w:r w:rsidR="0016276E">
        <w:rPr>
          <w:b/>
          <w:sz w:val="24"/>
        </w:rPr>
        <w:t>defined</w:t>
      </w:r>
    </w:p>
    <w:p w14:paraId="05A280C5" w14:textId="77777777" w:rsidR="00881569" w:rsidRDefault="00881569">
      <w:pPr>
        <w:pStyle w:val="BodyText"/>
        <w:rPr>
          <w:b/>
        </w:rPr>
      </w:pPr>
    </w:p>
    <w:p w14:paraId="4F59F28A" w14:textId="77777777" w:rsidR="000A76FE" w:rsidRDefault="000A76FE">
      <w:pPr>
        <w:pStyle w:val="BodyText"/>
        <w:ind w:left="130" w:right="108"/>
      </w:pPr>
      <w:r>
        <w:t xml:space="preserve">      </w:t>
      </w:r>
      <w:r w:rsidR="005B2C0F">
        <w:t xml:space="preserve">Any reduction in floodplain storage within the existing 500‐year </w:t>
      </w:r>
      <w:r w:rsidR="009F7C50">
        <w:t xml:space="preserve">(Pre-Atlas 14) </w:t>
      </w:r>
      <w:r w:rsidR="005B2C0F">
        <w:t xml:space="preserve">floodplain must be offset with a </w:t>
      </w:r>
      <w:r>
        <w:t xml:space="preserve"> </w:t>
      </w:r>
    </w:p>
    <w:p w14:paraId="66933793" w14:textId="77777777" w:rsidR="000A76FE" w:rsidRDefault="000A76FE">
      <w:pPr>
        <w:pStyle w:val="BodyText"/>
        <w:ind w:left="130" w:right="108"/>
      </w:pPr>
      <w:r>
        <w:t xml:space="preserve">      </w:t>
      </w:r>
      <w:proofErr w:type="gramStart"/>
      <w:r w:rsidR="005B2C0F">
        <w:t>hydraulically</w:t>
      </w:r>
      <w:proofErr w:type="gramEnd"/>
      <w:r w:rsidR="005B2C0F">
        <w:t xml:space="preserve"> equivalent (one‐to‐one) volume of mitigation sufficient to offset the reduction. The reduction may </w:t>
      </w:r>
    </w:p>
    <w:p w14:paraId="7DC774D8" w14:textId="77777777" w:rsidR="000A76FE" w:rsidRDefault="000A76FE">
      <w:pPr>
        <w:pStyle w:val="BodyText"/>
        <w:ind w:left="130" w:right="108"/>
      </w:pPr>
      <w:r>
        <w:t xml:space="preserve">      </w:t>
      </w:r>
      <w:proofErr w:type="gramStart"/>
      <w:r w:rsidR="005B2C0F">
        <w:t>result</w:t>
      </w:r>
      <w:proofErr w:type="gramEnd"/>
      <w:r w:rsidR="005B2C0F">
        <w:t xml:space="preserve"> from development or placement of fill within the 500‐year </w:t>
      </w:r>
      <w:r w:rsidR="00CA4C8A">
        <w:t xml:space="preserve">(Pre-Atlas 14) </w:t>
      </w:r>
      <w:r w:rsidR="005B2C0F">
        <w:t xml:space="preserve">floodplain. Such mitigation shall </w:t>
      </w:r>
    </w:p>
    <w:p w14:paraId="2CD09AC2" w14:textId="77777777" w:rsidR="000A76FE" w:rsidRDefault="000A76FE">
      <w:pPr>
        <w:pStyle w:val="BodyText"/>
        <w:ind w:left="130" w:right="108"/>
      </w:pPr>
      <w:r>
        <w:t xml:space="preserve">      </w:t>
      </w:r>
      <w:proofErr w:type="gramStart"/>
      <w:r w:rsidR="005B2C0F">
        <w:t>be</w:t>
      </w:r>
      <w:proofErr w:type="gramEnd"/>
      <w:r w:rsidR="005B2C0F">
        <w:t xml:space="preserve"> within the same watershed and shall be provided on the same property within the same hydrologic sub‐</w:t>
      </w:r>
    </w:p>
    <w:p w14:paraId="08085FEA" w14:textId="77777777" w:rsidR="000A76FE" w:rsidRDefault="000A76FE">
      <w:pPr>
        <w:pStyle w:val="BodyText"/>
        <w:ind w:left="130" w:right="108"/>
      </w:pPr>
      <w:r>
        <w:t xml:space="preserve">      </w:t>
      </w:r>
      <w:proofErr w:type="gramStart"/>
      <w:r w:rsidR="005B2C0F">
        <w:t>watershed</w:t>
      </w:r>
      <w:proofErr w:type="gramEnd"/>
      <w:r w:rsidR="005B2C0F">
        <w:t xml:space="preserve"> or at an alternate site meeting the approval of the County Engineer. A full hydrological and hydraulic</w:t>
      </w:r>
    </w:p>
    <w:p w14:paraId="262F409D" w14:textId="77777777" w:rsidR="000A76FE" w:rsidRDefault="000A76FE">
      <w:pPr>
        <w:pStyle w:val="BodyText"/>
        <w:ind w:left="130" w:right="108"/>
        <w:rPr>
          <w:spacing w:val="-1"/>
        </w:rPr>
      </w:pPr>
      <w:r>
        <w:t xml:space="preserve">     </w:t>
      </w:r>
      <w:r w:rsidR="005B2C0F">
        <w:t xml:space="preserve"> </w:t>
      </w:r>
      <w:proofErr w:type="gramStart"/>
      <w:r w:rsidR="005B2C0F">
        <w:t>analysis</w:t>
      </w:r>
      <w:proofErr w:type="gramEnd"/>
      <w:r w:rsidR="005B2C0F">
        <w:t xml:space="preserve"> must be submitted to support a request for mitigation outside the boundaries of the property being</w:t>
      </w:r>
      <w:r w:rsidR="005B2C0F">
        <w:rPr>
          <w:spacing w:val="-1"/>
        </w:rPr>
        <w:t xml:space="preserve"> </w:t>
      </w:r>
    </w:p>
    <w:p w14:paraId="4632B8F8" w14:textId="2373E048" w:rsidR="00881569" w:rsidRDefault="000A76FE">
      <w:pPr>
        <w:pStyle w:val="BodyText"/>
        <w:ind w:left="130" w:right="108"/>
      </w:pPr>
      <w:r>
        <w:rPr>
          <w:spacing w:val="-1"/>
        </w:rPr>
        <w:t xml:space="preserve">      </w:t>
      </w:r>
      <w:proofErr w:type="gramStart"/>
      <w:r w:rsidR="005B2C0F">
        <w:t>developed</w:t>
      </w:r>
      <w:proofErr w:type="gramEnd"/>
      <w:r w:rsidR="005B2C0F">
        <w:t>.</w:t>
      </w:r>
    </w:p>
    <w:p w14:paraId="4A70F3E5" w14:textId="2A32A23D" w:rsidR="00DA2CB3" w:rsidRPr="000A76FE" w:rsidRDefault="00DA2CB3">
      <w:pPr>
        <w:pStyle w:val="BodyText"/>
        <w:ind w:left="130" w:right="108"/>
      </w:pPr>
    </w:p>
    <w:p w14:paraId="7EEB77F8" w14:textId="19344858" w:rsidR="000A76FE" w:rsidRPr="000A76FE" w:rsidRDefault="000A76FE">
      <w:pPr>
        <w:pStyle w:val="BodyText"/>
        <w:ind w:left="130" w:right="108"/>
        <w:rPr>
          <w:b/>
          <w:u w:val="single"/>
        </w:rPr>
      </w:pPr>
      <w:r w:rsidRPr="000A76FE">
        <w:rPr>
          <w:b/>
        </w:rPr>
        <w:t xml:space="preserve"> </w:t>
      </w:r>
      <w:r>
        <w:rPr>
          <w:b/>
        </w:rPr>
        <w:t xml:space="preserve">     </w:t>
      </w:r>
      <w:r w:rsidR="00DA2CB3" w:rsidRPr="000A76FE">
        <w:rPr>
          <w:b/>
          <w:u w:val="single"/>
        </w:rPr>
        <w:t xml:space="preserve">An analysis of the pre-development floodplain storage within a project site, </w:t>
      </w:r>
      <w:r w:rsidR="00DA2CB3" w:rsidRPr="000A76FE">
        <w:rPr>
          <w:b/>
          <w:u w:val="single"/>
        </w:rPr>
        <w:lastRenderedPageBreak/>
        <w:t xml:space="preserve">and the need for sufficient </w:t>
      </w:r>
    </w:p>
    <w:p w14:paraId="22438F59" w14:textId="3CA4693D" w:rsidR="000A76FE" w:rsidRPr="000A76FE" w:rsidRDefault="000A76FE">
      <w:pPr>
        <w:pStyle w:val="BodyText"/>
        <w:ind w:left="130" w:right="108"/>
        <w:rPr>
          <w:b/>
          <w:u w:val="single"/>
        </w:rPr>
      </w:pPr>
      <w:r w:rsidRPr="000A76FE">
        <w:rPr>
          <w:b/>
          <w:u w:val="single"/>
        </w:rPr>
        <w:t xml:space="preserve">      </w:t>
      </w:r>
      <w:proofErr w:type="gramStart"/>
      <w:r w:rsidR="00DA2CB3" w:rsidRPr="000A76FE">
        <w:rPr>
          <w:b/>
          <w:u w:val="single"/>
        </w:rPr>
        <w:t>mitigation</w:t>
      </w:r>
      <w:proofErr w:type="gramEnd"/>
      <w:r w:rsidR="00DA2CB3" w:rsidRPr="000A76FE">
        <w:rPr>
          <w:b/>
          <w:u w:val="single"/>
        </w:rPr>
        <w:t xml:space="preserve"> to ensure no adverse impact post-development, should be conducted for all proposed projects </w:t>
      </w:r>
    </w:p>
    <w:p w14:paraId="7EF74E76" w14:textId="7F8D8F25" w:rsidR="000A76FE" w:rsidRPr="000A76FE" w:rsidRDefault="000A76FE">
      <w:pPr>
        <w:pStyle w:val="BodyText"/>
        <w:ind w:left="130" w:right="108"/>
        <w:rPr>
          <w:b/>
          <w:u w:val="single"/>
        </w:rPr>
      </w:pPr>
      <w:r w:rsidRPr="000A76FE">
        <w:rPr>
          <w:b/>
          <w:u w:val="single"/>
        </w:rPr>
        <w:t xml:space="preserve">      </w:t>
      </w:r>
      <w:proofErr w:type="gramStart"/>
      <w:r w:rsidR="00DA2CB3" w:rsidRPr="000A76FE">
        <w:rPr>
          <w:b/>
          <w:u w:val="single"/>
        </w:rPr>
        <w:t>regardless</w:t>
      </w:r>
      <w:proofErr w:type="gramEnd"/>
      <w:r w:rsidR="00DA2CB3" w:rsidRPr="000A76FE">
        <w:rPr>
          <w:b/>
          <w:u w:val="single"/>
        </w:rPr>
        <w:t xml:space="preserve"> of the FEMA Flood Insurance Rate Maps zone designation at the project site.  Additional resources </w:t>
      </w:r>
    </w:p>
    <w:p w14:paraId="2EA902F8" w14:textId="575B4E2B" w:rsidR="000A76FE" w:rsidRPr="000A76FE" w:rsidRDefault="000A76FE">
      <w:pPr>
        <w:pStyle w:val="BodyText"/>
        <w:ind w:left="130" w:right="108"/>
        <w:rPr>
          <w:b/>
          <w:u w:val="single"/>
        </w:rPr>
      </w:pPr>
      <w:r w:rsidRPr="000A76FE">
        <w:rPr>
          <w:b/>
          <w:u w:val="single"/>
        </w:rPr>
        <w:t xml:space="preserve">      </w:t>
      </w:r>
      <w:proofErr w:type="gramStart"/>
      <w:r w:rsidR="00DA2CB3" w:rsidRPr="000A76FE">
        <w:rPr>
          <w:b/>
          <w:u w:val="single"/>
        </w:rPr>
        <w:t>for</w:t>
      </w:r>
      <w:proofErr w:type="gramEnd"/>
      <w:r w:rsidR="00DA2CB3" w:rsidRPr="000A76FE">
        <w:rPr>
          <w:b/>
          <w:u w:val="single"/>
        </w:rPr>
        <w:t xml:space="preserve"> consideration in this analysis include FBCDD Atlas 14 Master Drainage Plan Studies of local watersheds, </w:t>
      </w:r>
    </w:p>
    <w:p w14:paraId="5DAFC1AA" w14:textId="14487449" w:rsidR="000A76FE" w:rsidRPr="000A76FE" w:rsidRDefault="000A76FE">
      <w:pPr>
        <w:pStyle w:val="BodyText"/>
        <w:ind w:left="130" w:right="108"/>
        <w:rPr>
          <w:b/>
          <w:u w:val="single"/>
        </w:rPr>
      </w:pPr>
      <w:r w:rsidRPr="000A76FE">
        <w:rPr>
          <w:b/>
          <w:u w:val="single"/>
        </w:rPr>
        <w:t xml:space="preserve">      </w:t>
      </w:r>
      <w:proofErr w:type="gramStart"/>
      <w:r w:rsidR="00DA2CB3" w:rsidRPr="000A76FE">
        <w:rPr>
          <w:b/>
          <w:u w:val="single"/>
        </w:rPr>
        <w:t>areas</w:t>
      </w:r>
      <w:proofErr w:type="gramEnd"/>
      <w:r w:rsidR="00DA2CB3" w:rsidRPr="000A76FE">
        <w:rPr>
          <w:b/>
          <w:u w:val="single"/>
        </w:rPr>
        <w:t xml:space="preserve"> shown with 100-year ponding greater than 2.0’ on the Fort Bend - Countywide Ponding Map, and areas </w:t>
      </w:r>
    </w:p>
    <w:p w14:paraId="7386CA36" w14:textId="15462F4A" w:rsidR="00DA2CB3" w:rsidRPr="000A76FE" w:rsidRDefault="000A76FE">
      <w:pPr>
        <w:pStyle w:val="BodyText"/>
        <w:ind w:left="130" w:right="108"/>
        <w:rPr>
          <w:b/>
          <w:u w:val="single"/>
        </w:rPr>
      </w:pPr>
      <w:r w:rsidRPr="000A76FE">
        <w:rPr>
          <w:b/>
          <w:u w:val="single"/>
        </w:rPr>
        <w:t xml:space="preserve">      </w:t>
      </w:r>
      <w:proofErr w:type="gramStart"/>
      <w:r w:rsidR="00DA2CB3" w:rsidRPr="000A76FE">
        <w:rPr>
          <w:b/>
          <w:u w:val="single"/>
        </w:rPr>
        <w:t>with</w:t>
      </w:r>
      <w:proofErr w:type="gramEnd"/>
      <w:r w:rsidR="00DA2CB3" w:rsidRPr="000A76FE">
        <w:rPr>
          <w:b/>
          <w:u w:val="single"/>
        </w:rPr>
        <w:t xml:space="preserve"> documented historical flooding.</w:t>
      </w:r>
    </w:p>
    <w:p w14:paraId="4DBA1DEC" w14:textId="343CD370" w:rsidR="00ED49E6" w:rsidRPr="000A76FE" w:rsidRDefault="00ED49E6">
      <w:pPr>
        <w:pStyle w:val="BodyText"/>
        <w:ind w:left="130" w:right="108"/>
      </w:pPr>
    </w:p>
    <w:p w14:paraId="1C884ABA" w14:textId="33A78FA6" w:rsidR="009D11D4" w:rsidRDefault="009D11D4">
      <w:pPr>
        <w:pStyle w:val="BodyText"/>
        <w:ind w:left="130" w:right="108"/>
      </w:pPr>
    </w:p>
    <w:p w14:paraId="3E3E911F" w14:textId="0152267C" w:rsidR="009D11D4" w:rsidRDefault="009D11D4">
      <w:pPr>
        <w:pStyle w:val="BodyText"/>
        <w:ind w:left="130" w:right="108"/>
      </w:pPr>
    </w:p>
    <w:p w14:paraId="55FC029C" w14:textId="77777777" w:rsidR="009E0086" w:rsidRDefault="009E0086">
      <w:pPr>
        <w:pStyle w:val="BodyText"/>
        <w:ind w:left="130" w:right="108"/>
      </w:pPr>
    </w:p>
    <w:p w14:paraId="1152D0F3" w14:textId="45C6AA8A" w:rsidR="00121A97" w:rsidRPr="000A76FE" w:rsidRDefault="000A76FE" w:rsidP="000A76FE">
      <w:pPr>
        <w:pStyle w:val="BodyText"/>
        <w:ind w:right="108"/>
        <w:rPr>
          <w:b/>
          <w:u w:val="single"/>
        </w:rPr>
      </w:pPr>
      <w:r w:rsidRPr="000A76FE">
        <w:rPr>
          <w:b/>
          <w:u w:val="single"/>
        </w:rPr>
        <w:t xml:space="preserve">10.  </w:t>
      </w:r>
      <w:r w:rsidR="008F4B50" w:rsidRPr="000A76FE">
        <w:rPr>
          <w:b/>
          <w:u w:val="single"/>
        </w:rPr>
        <w:t xml:space="preserve">Drainage Report Review Cost  </w:t>
      </w:r>
    </w:p>
    <w:p w14:paraId="3455C0B6" w14:textId="77777777" w:rsidR="00121A97" w:rsidRPr="000A76FE" w:rsidRDefault="00121A97" w:rsidP="00121A97">
      <w:pPr>
        <w:pStyle w:val="BodyText"/>
        <w:ind w:left="630" w:right="108"/>
        <w:rPr>
          <w:b/>
          <w:u w:val="single"/>
        </w:rPr>
      </w:pPr>
    </w:p>
    <w:p w14:paraId="4BA6CDB2" w14:textId="1F3DFE3E" w:rsidR="000A76FE" w:rsidRPr="000A76FE" w:rsidRDefault="000A76FE" w:rsidP="000A76FE">
      <w:pPr>
        <w:pStyle w:val="BodyText"/>
        <w:ind w:right="108"/>
        <w:rPr>
          <w:b/>
          <w:u w:val="single"/>
        </w:rPr>
      </w:pPr>
      <w:r w:rsidRPr="000A76FE">
        <w:rPr>
          <w:b/>
          <w:u w:val="single"/>
        </w:rPr>
        <w:t xml:space="preserve">   </w:t>
      </w:r>
      <w:r w:rsidR="008F4B50" w:rsidRPr="000A76FE">
        <w:rPr>
          <w:b/>
          <w:u w:val="single"/>
        </w:rPr>
        <w:t xml:space="preserve"> </w:t>
      </w:r>
      <w:r>
        <w:rPr>
          <w:b/>
          <w:u w:val="single"/>
        </w:rPr>
        <w:t xml:space="preserve">   </w:t>
      </w:r>
      <w:r w:rsidR="00825AF5" w:rsidRPr="000A76FE">
        <w:rPr>
          <w:b/>
          <w:u w:val="single"/>
        </w:rPr>
        <w:t xml:space="preserve">If the drainage report for a proposed development is of a significant technical nature and the Drainage District </w:t>
      </w:r>
      <w:r w:rsidRPr="000A76FE">
        <w:rPr>
          <w:b/>
          <w:u w:val="single"/>
        </w:rPr>
        <w:t xml:space="preserve">  </w:t>
      </w:r>
    </w:p>
    <w:p w14:paraId="3983FD8A" w14:textId="2709F75A" w:rsidR="000A76FE" w:rsidRDefault="000A76FE" w:rsidP="000A76FE">
      <w:pPr>
        <w:pStyle w:val="BodyText"/>
        <w:ind w:right="108"/>
        <w:rPr>
          <w:b/>
          <w:u w:val="single"/>
        </w:rPr>
      </w:pPr>
      <w:r w:rsidRPr="000A76FE">
        <w:rPr>
          <w:b/>
          <w:u w:val="single"/>
        </w:rPr>
        <w:t xml:space="preserve">    </w:t>
      </w:r>
      <w:r>
        <w:rPr>
          <w:b/>
          <w:u w:val="single"/>
        </w:rPr>
        <w:t xml:space="preserve">   </w:t>
      </w:r>
      <w:r w:rsidR="00825AF5" w:rsidRPr="000A76FE">
        <w:rPr>
          <w:b/>
          <w:u w:val="single"/>
        </w:rPr>
        <w:t xml:space="preserve">Engineer determines that it should be reviewed by a technical consultant; the Drainage District will be </w:t>
      </w:r>
      <w:r>
        <w:rPr>
          <w:b/>
          <w:u w:val="single"/>
        </w:rPr>
        <w:t xml:space="preserve"> </w:t>
      </w:r>
    </w:p>
    <w:p w14:paraId="59F1D2DE" w14:textId="77777777" w:rsidR="000A76FE" w:rsidRDefault="000A76FE" w:rsidP="000A76FE">
      <w:pPr>
        <w:pStyle w:val="BodyText"/>
        <w:ind w:right="108"/>
        <w:rPr>
          <w:b/>
          <w:u w:val="single"/>
        </w:rPr>
      </w:pPr>
      <w:r>
        <w:rPr>
          <w:b/>
          <w:u w:val="single"/>
        </w:rPr>
        <w:t xml:space="preserve">      </w:t>
      </w:r>
      <w:proofErr w:type="gramStart"/>
      <w:r w:rsidR="00825AF5" w:rsidRPr="000A76FE">
        <w:rPr>
          <w:b/>
          <w:u w:val="single"/>
        </w:rPr>
        <w:t>responsible</w:t>
      </w:r>
      <w:proofErr w:type="gramEnd"/>
      <w:r w:rsidR="00825AF5" w:rsidRPr="000A76FE">
        <w:rPr>
          <w:b/>
          <w:u w:val="single"/>
        </w:rPr>
        <w:t xml:space="preserve"> for the technical consultant’s review fee up to and including the first 2 reviews of the drainage </w:t>
      </w:r>
    </w:p>
    <w:p w14:paraId="6A8AF60A" w14:textId="0A404B69" w:rsidR="000A76FE" w:rsidRDefault="000A76FE" w:rsidP="000A76FE">
      <w:pPr>
        <w:pStyle w:val="BodyText"/>
        <w:ind w:right="108"/>
        <w:rPr>
          <w:b/>
          <w:u w:val="single"/>
        </w:rPr>
      </w:pPr>
      <w:r>
        <w:rPr>
          <w:b/>
          <w:u w:val="single"/>
        </w:rPr>
        <w:t xml:space="preserve">      </w:t>
      </w:r>
      <w:proofErr w:type="gramStart"/>
      <w:r w:rsidR="00684D76">
        <w:rPr>
          <w:b/>
          <w:u w:val="single"/>
        </w:rPr>
        <w:t>report</w:t>
      </w:r>
      <w:proofErr w:type="gramEnd"/>
      <w:r w:rsidR="00825AF5" w:rsidRPr="000A76FE">
        <w:rPr>
          <w:b/>
          <w:u w:val="single"/>
        </w:rPr>
        <w:t>.  Any cost associated with the technical consultant</w:t>
      </w:r>
      <w:r w:rsidR="0058098F" w:rsidRPr="000A76FE">
        <w:rPr>
          <w:b/>
          <w:u w:val="single"/>
        </w:rPr>
        <w:t>’</w:t>
      </w:r>
      <w:r w:rsidR="00825AF5" w:rsidRPr="000A76FE">
        <w:rPr>
          <w:b/>
          <w:u w:val="single"/>
        </w:rPr>
        <w:t>s review and/or meeting</w:t>
      </w:r>
      <w:r w:rsidR="0058098F" w:rsidRPr="000A76FE">
        <w:rPr>
          <w:b/>
          <w:u w:val="single"/>
        </w:rPr>
        <w:t>s</w:t>
      </w:r>
      <w:r w:rsidR="00825AF5" w:rsidRPr="000A76FE">
        <w:rPr>
          <w:b/>
          <w:u w:val="single"/>
        </w:rPr>
        <w:t xml:space="preserve">, </w:t>
      </w:r>
    </w:p>
    <w:p w14:paraId="4DD18C26" w14:textId="0DD45216" w:rsidR="000A76FE" w:rsidRDefault="000A76FE" w:rsidP="000A76FE">
      <w:pPr>
        <w:pStyle w:val="BodyText"/>
        <w:ind w:right="108"/>
        <w:rPr>
          <w:b/>
          <w:u w:val="single"/>
        </w:rPr>
      </w:pPr>
      <w:r>
        <w:rPr>
          <w:b/>
          <w:u w:val="single"/>
        </w:rPr>
        <w:t xml:space="preserve">      </w:t>
      </w:r>
      <w:proofErr w:type="gramStart"/>
      <w:r w:rsidR="00825AF5" w:rsidRPr="000A76FE">
        <w:rPr>
          <w:b/>
          <w:u w:val="single"/>
        </w:rPr>
        <w:t>pertaining</w:t>
      </w:r>
      <w:proofErr w:type="gramEnd"/>
      <w:r w:rsidR="00825AF5" w:rsidRPr="000A76FE">
        <w:rPr>
          <w:b/>
          <w:u w:val="single"/>
        </w:rPr>
        <w:t xml:space="preserve"> </w:t>
      </w:r>
      <w:r w:rsidR="0058098F" w:rsidRPr="000A76FE">
        <w:rPr>
          <w:b/>
          <w:u w:val="single"/>
        </w:rPr>
        <w:t>to the development drainage report</w:t>
      </w:r>
      <w:r w:rsidR="00684D76">
        <w:rPr>
          <w:b/>
          <w:u w:val="single"/>
        </w:rPr>
        <w:t>,</w:t>
      </w:r>
      <w:r w:rsidR="0058098F" w:rsidRPr="000A76FE">
        <w:rPr>
          <w:b/>
          <w:u w:val="single"/>
        </w:rPr>
        <w:t xml:space="preserve"> in excess of the first 2 will be the responsibility of the  </w:t>
      </w:r>
      <w:r>
        <w:rPr>
          <w:b/>
          <w:u w:val="single"/>
        </w:rPr>
        <w:t xml:space="preserve"> </w:t>
      </w:r>
    </w:p>
    <w:p w14:paraId="3FFD00A6" w14:textId="0C2BD11A" w:rsidR="009E0086" w:rsidRPr="000A76FE" w:rsidRDefault="000A76FE" w:rsidP="000A76FE">
      <w:pPr>
        <w:pStyle w:val="BodyText"/>
        <w:ind w:right="108"/>
        <w:rPr>
          <w:b/>
          <w:u w:val="single"/>
        </w:rPr>
      </w:pPr>
      <w:r>
        <w:rPr>
          <w:b/>
          <w:u w:val="single"/>
        </w:rPr>
        <w:t xml:space="preserve">      </w:t>
      </w:r>
      <w:proofErr w:type="gramStart"/>
      <w:r w:rsidR="0058098F" w:rsidRPr="000A76FE">
        <w:rPr>
          <w:b/>
          <w:u w:val="single"/>
        </w:rPr>
        <w:t>development</w:t>
      </w:r>
      <w:proofErr w:type="gramEnd"/>
      <w:r w:rsidR="0058098F" w:rsidRPr="000A76FE">
        <w:rPr>
          <w:b/>
          <w:u w:val="single"/>
        </w:rPr>
        <w:t xml:space="preserve"> engineer.</w:t>
      </w:r>
    </w:p>
    <w:p w14:paraId="479B1CD1" w14:textId="77777777" w:rsidR="009D11D4" w:rsidRPr="000A76FE" w:rsidRDefault="009D11D4">
      <w:pPr>
        <w:pStyle w:val="BodyText"/>
        <w:ind w:left="130" w:right="108"/>
        <w:rPr>
          <w:b/>
          <w:u w:val="single"/>
        </w:rPr>
      </w:pPr>
    </w:p>
    <w:p w14:paraId="1ED011B0" w14:textId="77777777" w:rsidR="000A76FE" w:rsidRDefault="000A76FE" w:rsidP="000A76FE">
      <w:pPr>
        <w:pStyle w:val="BodyText"/>
        <w:ind w:left="129" w:right="108"/>
        <w:rPr>
          <w:b/>
        </w:rPr>
      </w:pPr>
    </w:p>
    <w:p w14:paraId="36ADC9D1" w14:textId="7C2A6A7B" w:rsidR="00ED49E6" w:rsidRPr="00086BA9" w:rsidRDefault="000A76FE" w:rsidP="000A76FE">
      <w:pPr>
        <w:pStyle w:val="BodyText"/>
        <w:ind w:left="129" w:right="108"/>
      </w:pPr>
      <w:r>
        <w:rPr>
          <w:b/>
        </w:rPr>
        <w:t xml:space="preserve">11. </w:t>
      </w:r>
      <w:r w:rsidR="00ED49E6">
        <w:rPr>
          <w:b/>
        </w:rPr>
        <w:t>Certification Memorandum for a Pre-Atlas 14 Development</w:t>
      </w:r>
    </w:p>
    <w:p w14:paraId="7D1744FD" w14:textId="77777777" w:rsidR="00ED49E6" w:rsidRDefault="00ED49E6" w:rsidP="00ED49E6">
      <w:pPr>
        <w:ind w:left="720"/>
        <w:rPr>
          <w:rFonts w:asciiTheme="minorHAnsi" w:hAnsiTheme="minorHAnsi" w:cstheme="minorHAnsi"/>
          <w:i/>
          <w:iCs/>
        </w:rPr>
      </w:pPr>
    </w:p>
    <w:p w14:paraId="1F3B3A24" w14:textId="76530B25" w:rsidR="00ED49E6" w:rsidRPr="00086BA9" w:rsidRDefault="00ED49E6" w:rsidP="00ED49E6">
      <w:pPr>
        <w:ind w:left="720"/>
        <w:rPr>
          <w:rFonts w:asciiTheme="minorHAnsi" w:hAnsiTheme="minorHAnsi" w:cstheme="minorHAnsi"/>
        </w:rPr>
      </w:pPr>
      <w:r w:rsidRPr="00086BA9">
        <w:rPr>
          <w:rFonts w:asciiTheme="minorHAnsi" w:hAnsiTheme="minorHAnsi" w:cstheme="minorHAnsi"/>
        </w:rPr>
        <w:t>The purpose of the “certification statement”</w:t>
      </w:r>
      <w:r>
        <w:rPr>
          <w:rFonts w:asciiTheme="minorHAnsi" w:hAnsiTheme="minorHAnsi" w:cstheme="minorHAnsi"/>
        </w:rPr>
        <w:t xml:space="preserve"> below</w:t>
      </w:r>
      <w:r w:rsidRPr="00086BA9">
        <w:rPr>
          <w:rFonts w:asciiTheme="minorHAnsi" w:hAnsiTheme="minorHAnsi" w:cstheme="minorHAnsi"/>
        </w:rPr>
        <w:t xml:space="preserve"> is to allow</w:t>
      </w:r>
      <w:r w:rsidR="00C168F9">
        <w:rPr>
          <w:rFonts w:asciiTheme="minorHAnsi" w:hAnsiTheme="minorHAnsi" w:cstheme="minorHAnsi"/>
        </w:rPr>
        <w:t xml:space="preserve"> a MUD/LID/</w:t>
      </w:r>
      <w:r w:rsidR="00BE7BED">
        <w:rPr>
          <w:rFonts w:asciiTheme="minorHAnsi" w:hAnsiTheme="minorHAnsi" w:cstheme="minorHAnsi"/>
        </w:rPr>
        <w:t xml:space="preserve"> </w:t>
      </w:r>
      <w:r w:rsidR="00C168F9">
        <w:rPr>
          <w:rFonts w:asciiTheme="minorHAnsi" w:hAnsiTheme="minorHAnsi" w:cstheme="minorHAnsi"/>
        </w:rPr>
        <w:t>Development Engineer of a</w:t>
      </w:r>
      <w:r w:rsidRPr="00086BA9">
        <w:rPr>
          <w:rFonts w:asciiTheme="minorHAnsi" w:hAnsiTheme="minorHAnsi" w:cstheme="minorHAnsi"/>
        </w:rPr>
        <w:t xml:space="preserve"> development (with a pre-Atlas 14 approved report), to submit a memorandum, with the </w:t>
      </w:r>
      <w:r w:rsidR="00A21827">
        <w:rPr>
          <w:rFonts w:asciiTheme="minorHAnsi" w:hAnsiTheme="minorHAnsi" w:cstheme="minorHAnsi"/>
        </w:rPr>
        <w:t>below</w:t>
      </w:r>
      <w:r w:rsidRPr="00086BA9">
        <w:rPr>
          <w:rFonts w:asciiTheme="minorHAnsi" w:hAnsiTheme="minorHAnsi" w:cstheme="minorHAnsi"/>
        </w:rPr>
        <w:t xml:space="preserve"> statement, to FBCDD which will detail the pre-Atlas 14 100-yr WSEL and post-Atlas 14 100-yr WSEL for </w:t>
      </w:r>
      <w:r w:rsidR="00EA610D">
        <w:rPr>
          <w:rFonts w:asciiTheme="minorHAnsi" w:hAnsiTheme="minorHAnsi" w:cstheme="minorHAnsi"/>
        </w:rPr>
        <w:t xml:space="preserve">the </w:t>
      </w:r>
      <w:r w:rsidRPr="00086BA9">
        <w:rPr>
          <w:rFonts w:asciiTheme="minorHAnsi" w:hAnsiTheme="minorHAnsi" w:cstheme="minorHAnsi"/>
        </w:rPr>
        <w:t xml:space="preserve">drainage system. This memorandum will confirm conformance with section </w:t>
      </w:r>
      <w:r w:rsidR="00CF6C5E" w:rsidRPr="00F338F6">
        <w:rPr>
          <w:rFonts w:asciiTheme="minorHAnsi" w:hAnsiTheme="minorHAnsi" w:cstheme="minorHAnsi"/>
        </w:rPr>
        <w:t>4(f)</w:t>
      </w:r>
      <w:r w:rsidRPr="00086BA9">
        <w:rPr>
          <w:rFonts w:asciiTheme="minorHAnsi" w:hAnsiTheme="minorHAnsi" w:cstheme="minorHAnsi"/>
        </w:rPr>
        <w:t xml:space="preserve"> of Interim Guidelines and documenting the 1-foot of freeboard from lowest slab elevation to the Atlas 14 100-yr WSEL. This memo will be </w:t>
      </w:r>
      <w:r w:rsidR="003B592D">
        <w:rPr>
          <w:rFonts w:asciiTheme="minorHAnsi" w:hAnsiTheme="minorHAnsi" w:cstheme="minorHAnsi"/>
        </w:rPr>
        <w:t>prepared</w:t>
      </w:r>
      <w:r w:rsidRPr="00086BA9">
        <w:rPr>
          <w:rFonts w:asciiTheme="minorHAnsi" w:hAnsiTheme="minorHAnsi" w:cstheme="minorHAnsi"/>
        </w:rPr>
        <w:t xml:space="preserve"> for each detention basin </w:t>
      </w:r>
      <w:r w:rsidR="00A21827">
        <w:rPr>
          <w:rFonts w:asciiTheme="minorHAnsi" w:hAnsiTheme="minorHAnsi" w:cstheme="minorHAnsi"/>
        </w:rPr>
        <w:t xml:space="preserve">service area </w:t>
      </w:r>
      <w:r w:rsidRPr="00086BA9">
        <w:rPr>
          <w:rFonts w:asciiTheme="minorHAnsi" w:hAnsiTheme="minorHAnsi" w:cstheme="minorHAnsi"/>
        </w:rPr>
        <w:t>within a pre-Atlas existing development and will be in lieu of a new formal, Atlas 14 drainage report for said development. This memo is only applicable for conditions where:</w:t>
      </w:r>
      <w:r w:rsidRPr="00086BA9">
        <w:rPr>
          <w:rFonts w:asciiTheme="minorHAnsi" w:hAnsiTheme="minorHAnsi" w:cstheme="minorHAnsi"/>
        </w:rPr>
        <w:tab/>
      </w:r>
    </w:p>
    <w:p w14:paraId="3E323558" w14:textId="454F1FE9" w:rsidR="00ED49E6" w:rsidRPr="00086BA9" w:rsidRDefault="00ED49E6" w:rsidP="00ED49E6">
      <w:pPr>
        <w:pStyle w:val="ListParagraph"/>
        <w:widowControl/>
        <w:numPr>
          <w:ilvl w:val="0"/>
          <w:numId w:val="2"/>
        </w:numPr>
        <w:autoSpaceDE/>
        <w:autoSpaceDN/>
        <w:contextualSpacing/>
        <w:rPr>
          <w:rFonts w:asciiTheme="minorHAnsi" w:hAnsiTheme="minorHAnsi" w:cstheme="minorHAnsi"/>
        </w:rPr>
      </w:pPr>
      <w:r w:rsidRPr="00086BA9">
        <w:rPr>
          <w:rFonts w:asciiTheme="minorHAnsi" w:hAnsiTheme="minorHAnsi" w:cstheme="minorHAnsi"/>
        </w:rPr>
        <w:lastRenderedPageBreak/>
        <w:t>Ultimate outfall size/configuration</w:t>
      </w:r>
      <w:r w:rsidR="00B85A3A">
        <w:rPr>
          <w:rFonts w:asciiTheme="minorHAnsi" w:hAnsiTheme="minorHAnsi" w:cstheme="minorHAnsi"/>
        </w:rPr>
        <w:t xml:space="preserve">, including the extreme event outfall </w:t>
      </w:r>
      <w:r w:rsidRPr="00086BA9">
        <w:rPr>
          <w:rFonts w:asciiTheme="minorHAnsi" w:hAnsiTheme="minorHAnsi" w:cstheme="minorHAnsi"/>
        </w:rPr>
        <w:t>does not change from previously approved (</w:t>
      </w:r>
      <w:r w:rsidRPr="00ED49E6">
        <w:rPr>
          <w:rFonts w:asciiTheme="minorHAnsi" w:hAnsiTheme="minorHAnsi" w:cstheme="minorHAnsi"/>
        </w:rPr>
        <w:t>pre-Atlas</w:t>
      </w:r>
      <w:r w:rsidRPr="00086BA9">
        <w:rPr>
          <w:rFonts w:asciiTheme="minorHAnsi" w:hAnsiTheme="minorHAnsi" w:cstheme="minorHAnsi"/>
        </w:rPr>
        <w:t xml:space="preserve"> 14)  analysis/design</w:t>
      </w:r>
    </w:p>
    <w:p w14:paraId="273548A3" w14:textId="4E3EB67B" w:rsidR="00ED49E6" w:rsidRDefault="00ED49E6" w:rsidP="00ED49E6">
      <w:pPr>
        <w:pStyle w:val="ListParagraph"/>
        <w:widowControl/>
        <w:numPr>
          <w:ilvl w:val="0"/>
          <w:numId w:val="2"/>
        </w:numPr>
        <w:autoSpaceDE/>
        <w:autoSpaceDN/>
        <w:contextualSpacing/>
        <w:rPr>
          <w:rFonts w:asciiTheme="minorHAnsi" w:hAnsiTheme="minorHAnsi" w:cstheme="minorHAnsi"/>
        </w:rPr>
      </w:pPr>
      <w:r w:rsidRPr="00086BA9">
        <w:rPr>
          <w:rFonts w:asciiTheme="minorHAnsi" w:hAnsiTheme="minorHAnsi" w:cstheme="minorHAnsi"/>
        </w:rPr>
        <w:t>Original service area defined by previously approved drainage report (pre-Atlas 14) has not changed (such as land area or land use density)</w:t>
      </w:r>
    </w:p>
    <w:p w14:paraId="56EB604D" w14:textId="443B4CC5" w:rsidR="00453497" w:rsidRPr="00086BA9" w:rsidRDefault="00453497" w:rsidP="00ED49E6">
      <w:pPr>
        <w:pStyle w:val="ListParagraph"/>
        <w:widowControl/>
        <w:numPr>
          <w:ilvl w:val="0"/>
          <w:numId w:val="2"/>
        </w:numPr>
        <w:autoSpaceDE/>
        <w:autoSpaceDN/>
        <w:contextualSpacing/>
        <w:rPr>
          <w:rFonts w:asciiTheme="minorHAnsi" w:hAnsiTheme="minorHAnsi" w:cstheme="minorHAnsi"/>
        </w:rPr>
      </w:pPr>
      <w:r>
        <w:rPr>
          <w:rFonts w:asciiTheme="minorHAnsi" w:hAnsiTheme="minorHAnsi" w:cstheme="minorHAnsi"/>
        </w:rPr>
        <w:t xml:space="preserve">The intent of section </w:t>
      </w:r>
      <w:r w:rsidR="00F9211C">
        <w:rPr>
          <w:rFonts w:asciiTheme="minorHAnsi" w:hAnsiTheme="minorHAnsi" w:cstheme="minorHAnsi"/>
        </w:rPr>
        <w:t xml:space="preserve">is to </w:t>
      </w:r>
      <w:r w:rsidR="0058596F">
        <w:rPr>
          <w:rFonts w:asciiTheme="minorHAnsi" w:hAnsiTheme="minorHAnsi" w:cstheme="minorHAnsi"/>
        </w:rPr>
        <w:t xml:space="preserve">promulgate a policy which </w:t>
      </w:r>
      <w:r w:rsidR="00063236">
        <w:rPr>
          <w:rFonts w:asciiTheme="minorHAnsi" w:hAnsiTheme="minorHAnsi" w:cstheme="minorHAnsi"/>
        </w:rPr>
        <w:t xml:space="preserve">provides for continued development without </w:t>
      </w:r>
      <w:r w:rsidR="00557D55">
        <w:rPr>
          <w:rFonts w:asciiTheme="minorHAnsi" w:hAnsiTheme="minorHAnsi" w:cstheme="minorHAnsi"/>
        </w:rPr>
        <w:t>modification o</w:t>
      </w:r>
      <w:r w:rsidR="00BF462B">
        <w:rPr>
          <w:rFonts w:asciiTheme="minorHAnsi" w:hAnsiTheme="minorHAnsi" w:cstheme="minorHAnsi"/>
        </w:rPr>
        <w:t xml:space="preserve">r increase </w:t>
      </w:r>
      <w:r w:rsidR="00557D55">
        <w:rPr>
          <w:rFonts w:asciiTheme="minorHAnsi" w:hAnsiTheme="minorHAnsi" w:cstheme="minorHAnsi"/>
        </w:rPr>
        <w:t xml:space="preserve">of the size of the </w:t>
      </w:r>
      <w:r w:rsidR="00F505DE">
        <w:rPr>
          <w:rFonts w:asciiTheme="minorHAnsi" w:hAnsiTheme="minorHAnsi" w:cstheme="minorHAnsi"/>
        </w:rPr>
        <w:t xml:space="preserve">existing </w:t>
      </w:r>
      <w:r w:rsidR="00BF462B">
        <w:rPr>
          <w:rFonts w:asciiTheme="minorHAnsi" w:hAnsiTheme="minorHAnsi" w:cstheme="minorHAnsi"/>
        </w:rPr>
        <w:t>outfall stru</w:t>
      </w:r>
      <w:r w:rsidR="00557D55">
        <w:rPr>
          <w:rFonts w:asciiTheme="minorHAnsi" w:hAnsiTheme="minorHAnsi" w:cstheme="minorHAnsi"/>
        </w:rPr>
        <w:t>cture.</w:t>
      </w:r>
    </w:p>
    <w:p w14:paraId="42305C9F" w14:textId="77777777" w:rsidR="00ED49E6" w:rsidRDefault="00ED49E6" w:rsidP="00ED49E6">
      <w:pPr>
        <w:pStyle w:val="ListParagraph"/>
        <w:ind w:left="1800"/>
        <w:rPr>
          <w:rFonts w:asciiTheme="minorHAnsi" w:hAnsiTheme="minorHAnsi" w:cstheme="minorHAnsi"/>
          <w:i/>
          <w:iCs/>
        </w:rPr>
      </w:pPr>
    </w:p>
    <w:p w14:paraId="545E1D92" w14:textId="2161F352" w:rsidR="00ED49E6" w:rsidRPr="00086BA9" w:rsidRDefault="00ED49E6" w:rsidP="00ED49E6">
      <w:pPr>
        <w:pStyle w:val="BodyText"/>
        <w:ind w:left="490" w:right="108"/>
        <w:rPr>
          <w:u w:val="single"/>
        </w:rPr>
      </w:pPr>
      <w:r w:rsidRPr="00ED49E6">
        <w:rPr>
          <w:u w:val="single"/>
        </w:rPr>
        <w:t>Certification</w:t>
      </w:r>
      <w:r w:rsidRPr="00086BA9">
        <w:rPr>
          <w:u w:val="single"/>
        </w:rPr>
        <w:t xml:space="preserve"> </w:t>
      </w:r>
      <w:r w:rsidRPr="00ED49E6">
        <w:rPr>
          <w:u w:val="single"/>
        </w:rPr>
        <w:t>Statement</w:t>
      </w:r>
    </w:p>
    <w:p w14:paraId="1A33A393" w14:textId="4F8BEB87" w:rsidR="00ED49E6" w:rsidRDefault="00ED49E6" w:rsidP="00086BA9">
      <w:pPr>
        <w:ind w:left="720"/>
        <w:rPr>
          <w:rFonts w:asciiTheme="minorHAnsi" w:hAnsiTheme="minorHAnsi" w:cstheme="minorHAnsi"/>
          <w:i/>
          <w:iCs/>
        </w:rPr>
      </w:pPr>
      <w:r w:rsidRPr="00830D35">
        <w:rPr>
          <w:i/>
          <w:iCs/>
        </w:rPr>
        <w:t xml:space="preserve">The design of this project, as shown on these signed and sealed construction plans, has been analyzed </w:t>
      </w:r>
      <w:r>
        <w:rPr>
          <w:i/>
          <w:iCs/>
        </w:rPr>
        <w:t xml:space="preserve">in accordance with the Fort Bend County </w:t>
      </w:r>
      <w:r w:rsidR="00935E33">
        <w:rPr>
          <w:i/>
          <w:iCs/>
        </w:rPr>
        <w:t xml:space="preserve">Drainage Criteria Manual and the </w:t>
      </w:r>
      <w:r>
        <w:rPr>
          <w:i/>
          <w:iCs/>
        </w:rPr>
        <w:t xml:space="preserve">Interim Atlas 14 Drainage Criteria Manual and Minimum Slab Elevation Criteria effective January 1, 2020 </w:t>
      </w:r>
      <w:r w:rsidRPr="00830D35">
        <w:rPr>
          <w:i/>
          <w:iCs/>
        </w:rPr>
        <w:t xml:space="preserve">and </w:t>
      </w:r>
      <w:r>
        <w:rPr>
          <w:i/>
          <w:iCs/>
        </w:rPr>
        <w:t xml:space="preserve">it </w:t>
      </w:r>
      <w:r w:rsidRPr="00830D35">
        <w:rPr>
          <w:i/>
          <w:iCs/>
        </w:rPr>
        <w:t>has been found that</w:t>
      </w:r>
      <w:r w:rsidR="006A7980" w:rsidRPr="006A7980">
        <w:rPr>
          <w:rFonts w:asciiTheme="minorHAnsi" w:hAnsiTheme="minorHAnsi" w:cstheme="minorHAnsi"/>
          <w:i/>
          <w:iCs/>
        </w:rPr>
        <w:t xml:space="preserve"> </w:t>
      </w:r>
      <w:r w:rsidR="006A7980" w:rsidRPr="00830D35">
        <w:rPr>
          <w:rFonts w:asciiTheme="minorHAnsi" w:hAnsiTheme="minorHAnsi" w:cstheme="minorHAnsi"/>
          <w:i/>
          <w:iCs/>
        </w:rPr>
        <w:t xml:space="preserve">for storms </w:t>
      </w:r>
      <w:r w:rsidR="006A7980">
        <w:rPr>
          <w:rFonts w:asciiTheme="minorHAnsi" w:hAnsiTheme="minorHAnsi" w:cstheme="minorHAnsi"/>
          <w:i/>
          <w:iCs/>
        </w:rPr>
        <w:t xml:space="preserve">utilizing Atlas 14 rainfall </w:t>
      </w:r>
      <w:r w:rsidR="006A7980" w:rsidRPr="00830D35">
        <w:rPr>
          <w:rFonts w:asciiTheme="minorHAnsi" w:hAnsiTheme="minorHAnsi" w:cstheme="minorHAnsi"/>
          <w:i/>
          <w:iCs/>
        </w:rPr>
        <w:t xml:space="preserve">up to and including the </w:t>
      </w:r>
      <w:r w:rsidR="006A7980">
        <w:rPr>
          <w:rFonts w:asciiTheme="minorHAnsi" w:hAnsiTheme="minorHAnsi" w:cstheme="minorHAnsi"/>
          <w:i/>
          <w:iCs/>
        </w:rPr>
        <w:t>one percent</w:t>
      </w:r>
      <w:r w:rsidR="006A7980" w:rsidRPr="00830D35">
        <w:rPr>
          <w:rFonts w:asciiTheme="minorHAnsi" w:hAnsiTheme="minorHAnsi" w:cstheme="minorHAnsi"/>
          <w:i/>
          <w:iCs/>
        </w:rPr>
        <w:t xml:space="preserve"> </w:t>
      </w:r>
      <w:r w:rsidR="006A7980">
        <w:rPr>
          <w:rFonts w:asciiTheme="minorHAnsi" w:hAnsiTheme="minorHAnsi" w:cstheme="minorHAnsi"/>
          <w:i/>
          <w:iCs/>
        </w:rPr>
        <w:t>annual exceedance probability event</w:t>
      </w:r>
      <w:r>
        <w:rPr>
          <w:i/>
          <w:iCs/>
        </w:rPr>
        <w:t>:</w:t>
      </w:r>
      <w:r w:rsidRPr="00830D35">
        <w:rPr>
          <w:i/>
          <w:iCs/>
        </w:rPr>
        <w:t xml:space="preserve"> (1) </w:t>
      </w:r>
      <w:r w:rsidRPr="00830D35">
        <w:rPr>
          <w:rFonts w:asciiTheme="minorHAnsi" w:hAnsiTheme="minorHAnsi" w:cstheme="minorHAnsi"/>
          <w:i/>
          <w:iCs/>
        </w:rPr>
        <w:t xml:space="preserve">floodwater will not inundate any </w:t>
      </w:r>
      <w:r w:rsidR="00F338F6">
        <w:rPr>
          <w:rFonts w:asciiTheme="minorHAnsi" w:hAnsiTheme="minorHAnsi" w:cstheme="minorHAnsi"/>
          <w:i/>
          <w:iCs/>
        </w:rPr>
        <w:t>existing</w:t>
      </w:r>
      <w:r w:rsidRPr="00830D35">
        <w:rPr>
          <w:rFonts w:asciiTheme="minorHAnsi" w:hAnsiTheme="minorHAnsi" w:cstheme="minorHAnsi"/>
          <w:i/>
          <w:iCs/>
        </w:rPr>
        <w:t xml:space="preserve"> </w:t>
      </w:r>
      <w:r>
        <w:rPr>
          <w:rFonts w:asciiTheme="minorHAnsi" w:hAnsiTheme="minorHAnsi" w:cstheme="minorHAnsi"/>
          <w:i/>
          <w:iCs/>
        </w:rPr>
        <w:t xml:space="preserve">structures, and </w:t>
      </w:r>
      <w:r w:rsidRPr="00830D35">
        <w:rPr>
          <w:rFonts w:asciiTheme="minorHAnsi" w:hAnsiTheme="minorHAnsi" w:cstheme="minorHAnsi"/>
          <w:i/>
          <w:iCs/>
        </w:rPr>
        <w:t>(</w:t>
      </w:r>
      <w:r w:rsidR="00F338F6">
        <w:rPr>
          <w:rFonts w:asciiTheme="minorHAnsi" w:hAnsiTheme="minorHAnsi" w:cstheme="minorHAnsi"/>
          <w:i/>
          <w:iCs/>
        </w:rPr>
        <w:t>2</w:t>
      </w:r>
      <w:r w:rsidRPr="00830D35">
        <w:rPr>
          <w:rFonts w:asciiTheme="minorHAnsi" w:hAnsiTheme="minorHAnsi" w:cstheme="minorHAnsi"/>
          <w:i/>
          <w:iCs/>
        </w:rPr>
        <w:t xml:space="preserve">) </w:t>
      </w:r>
      <w:r>
        <w:rPr>
          <w:rFonts w:asciiTheme="minorHAnsi" w:hAnsiTheme="minorHAnsi" w:cstheme="minorHAnsi"/>
          <w:i/>
          <w:iCs/>
        </w:rPr>
        <w:t>p</w:t>
      </w:r>
      <w:r w:rsidRPr="00830D35">
        <w:rPr>
          <w:rFonts w:asciiTheme="minorHAnsi" w:hAnsiTheme="minorHAnsi" w:cstheme="minorHAnsi"/>
          <w:i/>
          <w:iCs/>
        </w:rPr>
        <w:t xml:space="preserve">roposed finished floor elevations of new structures </w:t>
      </w:r>
      <w:r w:rsidR="00F338F6">
        <w:rPr>
          <w:rFonts w:asciiTheme="minorHAnsi" w:hAnsiTheme="minorHAnsi" w:cstheme="minorHAnsi"/>
          <w:i/>
          <w:iCs/>
        </w:rPr>
        <w:t xml:space="preserve">will </w:t>
      </w:r>
      <w:r w:rsidRPr="00830D35">
        <w:rPr>
          <w:rFonts w:asciiTheme="minorHAnsi" w:hAnsiTheme="minorHAnsi" w:cstheme="minorHAnsi"/>
          <w:i/>
          <w:iCs/>
        </w:rPr>
        <w:t xml:space="preserve">comply with </w:t>
      </w:r>
      <w:r>
        <w:rPr>
          <w:rFonts w:asciiTheme="minorHAnsi" w:hAnsiTheme="minorHAnsi" w:cstheme="minorHAnsi"/>
          <w:i/>
          <w:iCs/>
        </w:rPr>
        <w:t xml:space="preserve">Fort Bend County </w:t>
      </w:r>
      <w:r w:rsidRPr="00830D35">
        <w:rPr>
          <w:rFonts w:asciiTheme="minorHAnsi" w:hAnsiTheme="minorHAnsi" w:cstheme="minorHAnsi"/>
          <w:i/>
          <w:iCs/>
        </w:rPr>
        <w:t>Floodplain Regulations.</w:t>
      </w:r>
    </w:p>
    <w:p w14:paraId="4D9051D5" w14:textId="34A026C1" w:rsidR="00EB60EF" w:rsidRDefault="00EB60EF" w:rsidP="00086BA9">
      <w:pPr>
        <w:ind w:left="720"/>
      </w:pPr>
    </w:p>
    <w:p w14:paraId="7EFB93CD" w14:textId="14620993" w:rsidR="00EB60EF" w:rsidRDefault="00EB60EF" w:rsidP="00086BA9">
      <w:pPr>
        <w:ind w:left="720"/>
      </w:pPr>
    </w:p>
    <w:p w14:paraId="101607AD" w14:textId="77777777" w:rsidR="00EB60EF" w:rsidRDefault="00EB60EF" w:rsidP="00086BA9">
      <w:pPr>
        <w:ind w:left="720"/>
      </w:pPr>
    </w:p>
    <w:sectPr w:rsidR="00EB60EF" w:rsidSect="006A4205">
      <w:headerReference w:type="even" r:id="rId10"/>
      <w:headerReference w:type="default" r:id="rId11"/>
      <w:footerReference w:type="even" r:id="rId12"/>
      <w:footerReference w:type="default" r:id="rId13"/>
      <w:headerReference w:type="first" r:id="rId14"/>
      <w:footerReference w:type="first" r:id="rId15"/>
      <w:pgSz w:w="11290" w:h="14510"/>
      <w:pgMar w:top="1440" w:right="1440" w:bottom="1440" w:left="1440" w:header="0" w:footer="8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D98F9F" w14:textId="77777777" w:rsidR="00C76803" w:rsidRDefault="00C76803">
      <w:r>
        <w:separator/>
      </w:r>
    </w:p>
  </w:endnote>
  <w:endnote w:type="continuationSeparator" w:id="0">
    <w:p w14:paraId="1286D3CA" w14:textId="77777777" w:rsidR="00C76803" w:rsidRDefault="00C76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6C8EA" w14:textId="77777777" w:rsidR="0069640E" w:rsidRDefault="006964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5238520"/>
      <w:docPartObj>
        <w:docPartGallery w:val="Page Numbers (Top of Page)"/>
        <w:docPartUnique/>
      </w:docPartObj>
    </w:sdtPr>
    <w:sdtEndPr/>
    <w:sdtContent>
      <w:p w14:paraId="26598BDE" w14:textId="64BEC3EC" w:rsidR="0069640E" w:rsidRDefault="0069640E" w:rsidP="0069640E">
        <w:pPr>
          <w:pStyle w:val="Footer"/>
          <w:jc w:val="center"/>
        </w:pPr>
        <w:r w:rsidRPr="009D178E">
          <w:t xml:space="preserve">Page </w:t>
        </w:r>
        <w:r w:rsidRPr="009D178E">
          <w:rPr>
            <w:sz w:val="24"/>
            <w:szCs w:val="24"/>
          </w:rPr>
          <w:fldChar w:fldCharType="begin"/>
        </w:r>
        <w:r w:rsidRPr="009D178E">
          <w:instrText xml:space="preserve"> PAGE </w:instrText>
        </w:r>
        <w:r w:rsidRPr="009D178E">
          <w:rPr>
            <w:sz w:val="24"/>
            <w:szCs w:val="24"/>
          </w:rPr>
          <w:fldChar w:fldCharType="separate"/>
        </w:r>
        <w:r w:rsidR="006A4205">
          <w:rPr>
            <w:noProof/>
          </w:rPr>
          <w:t>2</w:t>
        </w:r>
        <w:r w:rsidRPr="009D178E">
          <w:rPr>
            <w:sz w:val="24"/>
            <w:szCs w:val="24"/>
          </w:rPr>
          <w:fldChar w:fldCharType="end"/>
        </w:r>
        <w:r w:rsidRPr="009D178E">
          <w:t xml:space="preserve"> of </w:t>
        </w:r>
        <w:fldSimple w:instr=" NUMPAGES  ">
          <w:r w:rsidR="006A4205">
            <w:rPr>
              <w:noProof/>
            </w:rPr>
            <w:t>10</w:t>
          </w:r>
        </w:fldSimple>
      </w:p>
    </w:sdtContent>
  </w:sdt>
  <w:p w14:paraId="6D5BFA46" w14:textId="431AFD58" w:rsidR="009D178E" w:rsidRDefault="009D178E" w:rsidP="009D178E">
    <w:pPr>
      <w:pStyle w:val="Footer"/>
      <w:jc w:val="center"/>
    </w:pPr>
  </w:p>
  <w:p w14:paraId="05B3B3D9" w14:textId="2DAD5328" w:rsidR="00881569" w:rsidRDefault="00881569">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FC02E" w14:textId="77777777" w:rsidR="0069640E" w:rsidRDefault="00696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2C931" w14:textId="77777777" w:rsidR="00C76803" w:rsidRDefault="00C76803">
      <w:r>
        <w:separator/>
      </w:r>
    </w:p>
  </w:footnote>
  <w:footnote w:type="continuationSeparator" w:id="0">
    <w:p w14:paraId="726ADF1C" w14:textId="77777777" w:rsidR="00C76803" w:rsidRDefault="00C76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B7420" w14:textId="77777777" w:rsidR="0069640E" w:rsidRDefault="006964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E7B1C" w14:textId="77777777" w:rsidR="0069640E" w:rsidRDefault="006964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87752" w14:textId="77777777" w:rsidR="0069640E" w:rsidRDefault="006964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17DA1"/>
    <w:multiLevelType w:val="hybridMultilevel"/>
    <w:tmpl w:val="16483794"/>
    <w:lvl w:ilvl="0" w:tplc="FA1CB3E6">
      <w:start w:val="3"/>
      <w:numFmt w:val="decimal"/>
      <w:lvlText w:val="%1."/>
      <w:lvlJc w:val="left"/>
      <w:pPr>
        <w:ind w:left="489" w:hanging="360"/>
      </w:pPr>
      <w:rPr>
        <w:rFonts w:hint="default"/>
      </w:rPr>
    </w:lvl>
    <w:lvl w:ilvl="1" w:tplc="04090019">
      <w:start w:val="1"/>
      <w:numFmt w:val="lowerLetter"/>
      <w:lvlText w:val="%2."/>
      <w:lvlJc w:val="left"/>
      <w:pPr>
        <w:ind w:left="1209" w:hanging="360"/>
      </w:pPr>
    </w:lvl>
    <w:lvl w:ilvl="2" w:tplc="0409001B" w:tentative="1">
      <w:start w:val="1"/>
      <w:numFmt w:val="lowerRoman"/>
      <w:lvlText w:val="%3."/>
      <w:lvlJc w:val="right"/>
      <w:pPr>
        <w:ind w:left="1929" w:hanging="180"/>
      </w:pPr>
    </w:lvl>
    <w:lvl w:ilvl="3" w:tplc="0409000F" w:tentative="1">
      <w:start w:val="1"/>
      <w:numFmt w:val="decimal"/>
      <w:lvlText w:val="%4."/>
      <w:lvlJc w:val="left"/>
      <w:pPr>
        <w:ind w:left="2649" w:hanging="360"/>
      </w:pPr>
    </w:lvl>
    <w:lvl w:ilvl="4" w:tplc="04090019" w:tentative="1">
      <w:start w:val="1"/>
      <w:numFmt w:val="lowerLetter"/>
      <w:lvlText w:val="%5."/>
      <w:lvlJc w:val="left"/>
      <w:pPr>
        <w:ind w:left="3369" w:hanging="360"/>
      </w:pPr>
    </w:lvl>
    <w:lvl w:ilvl="5" w:tplc="0409001B" w:tentative="1">
      <w:start w:val="1"/>
      <w:numFmt w:val="lowerRoman"/>
      <w:lvlText w:val="%6."/>
      <w:lvlJc w:val="right"/>
      <w:pPr>
        <w:ind w:left="4089" w:hanging="180"/>
      </w:pPr>
    </w:lvl>
    <w:lvl w:ilvl="6" w:tplc="0409000F" w:tentative="1">
      <w:start w:val="1"/>
      <w:numFmt w:val="decimal"/>
      <w:lvlText w:val="%7."/>
      <w:lvlJc w:val="left"/>
      <w:pPr>
        <w:ind w:left="4809" w:hanging="360"/>
      </w:pPr>
    </w:lvl>
    <w:lvl w:ilvl="7" w:tplc="04090019" w:tentative="1">
      <w:start w:val="1"/>
      <w:numFmt w:val="lowerLetter"/>
      <w:lvlText w:val="%8."/>
      <w:lvlJc w:val="left"/>
      <w:pPr>
        <w:ind w:left="5529" w:hanging="360"/>
      </w:pPr>
    </w:lvl>
    <w:lvl w:ilvl="8" w:tplc="0409001B" w:tentative="1">
      <w:start w:val="1"/>
      <w:numFmt w:val="lowerRoman"/>
      <w:lvlText w:val="%9."/>
      <w:lvlJc w:val="right"/>
      <w:pPr>
        <w:ind w:left="6249" w:hanging="180"/>
      </w:pPr>
    </w:lvl>
  </w:abstractNum>
  <w:abstractNum w:abstractNumId="1" w15:restartNumberingAfterBreak="0">
    <w:nsid w:val="34E32A93"/>
    <w:multiLevelType w:val="hybridMultilevel"/>
    <w:tmpl w:val="BA98CEEE"/>
    <w:lvl w:ilvl="0" w:tplc="BDDA0A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EF2345E"/>
    <w:multiLevelType w:val="multilevel"/>
    <w:tmpl w:val="85F6BE0A"/>
    <w:lvl w:ilvl="0">
      <w:start w:val="1"/>
      <w:numFmt w:val="decimal"/>
      <w:lvlText w:val="%1."/>
      <w:lvlJc w:val="left"/>
      <w:pPr>
        <w:ind w:left="3780" w:hanging="360"/>
      </w:pPr>
      <w:rPr>
        <w:rFonts w:hint="default"/>
        <w:b/>
        <w:bCs/>
        <w:color w:val="auto"/>
        <w:spacing w:val="-1"/>
        <w:w w:val="100"/>
      </w:rPr>
    </w:lvl>
    <w:lvl w:ilvl="1">
      <w:start w:val="1"/>
      <w:numFmt w:val="lowerLetter"/>
      <w:lvlText w:val="%2."/>
      <w:lvlJc w:val="left"/>
      <w:pPr>
        <w:ind w:left="850" w:hanging="360"/>
      </w:pPr>
      <w:rPr>
        <w:rFonts w:ascii="Calibri" w:eastAsia="Calibri" w:hAnsi="Calibri" w:cs="Calibri" w:hint="default"/>
        <w:color w:val="000000" w:themeColor="text1"/>
        <w:spacing w:val="-1"/>
        <w:w w:val="100"/>
        <w:sz w:val="24"/>
        <w:szCs w:val="24"/>
      </w:rPr>
    </w:lvl>
    <w:lvl w:ilvl="2">
      <w:start w:val="1"/>
      <w:numFmt w:val="lowerRoman"/>
      <w:lvlText w:val="%3."/>
      <w:lvlJc w:val="left"/>
      <w:pPr>
        <w:ind w:left="1570" w:hanging="296"/>
        <w:jc w:val="right"/>
      </w:pPr>
      <w:rPr>
        <w:rFonts w:ascii="Calibri" w:eastAsia="Calibri" w:hAnsi="Calibri" w:cs="Calibri" w:hint="default"/>
        <w:spacing w:val="-2"/>
        <w:w w:val="100"/>
        <w:sz w:val="24"/>
        <w:szCs w:val="24"/>
      </w:rPr>
    </w:lvl>
    <w:lvl w:ilvl="3">
      <w:numFmt w:val="bullet"/>
      <w:lvlText w:val=""/>
      <w:lvlJc w:val="left"/>
      <w:pPr>
        <w:ind w:left="2650" w:hanging="360"/>
      </w:pPr>
      <w:rPr>
        <w:rFonts w:ascii="Symbol" w:eastAsia="Symbol" w:hAnsi="Symbol" w:cs="Symbol" w:hint="default"/>
        <w:w w:val="100"/>
        <w:sz w:val="24"/>
        <w:szCs w:val="24"/>
      </w:rPr>
    </w:lvl>
    <w:lvl w:ilvl="4">
      <w:numFmt w:val="bullet"/>
      <w:lvlText w:val="•"/>
      <w:lvlJc w:val="left"/>
      <w:pPr>
        <w:ind w:left="3892" w:hanging="360"/>
      </w:pPr>
      <w:rPr>
        <w:rFonts w:hint="default"/>
      </w:rPr>
    </w:lvl>
    <w:lvl w:ilvl="5">
      <w:numFmt w:val="bullet"/>
      <w:lvlText w:val="•"/>
      <w:lvlJc w:val="left"/>
      <w:pPr>
        <w:ind w:left="5124" w:hanging="360"/>
      </w:pPr>
      <w:rPr>
        <w:rFonts w:hint="default"/>
      </w:rPr>
    </w:lvl>
    <w:lvl w:ilvl="6">
      <w:numFmt w:val="bullet"/>
      <w:lvlText w:val="•"/>
      <w:lvlJc w:val="left"/>
      <w:pPr>
        <w:ind w:left="6356" w:hanging="360"/>
      </w:pPr>
      <w:rPr>
        <w:rFonts w:hint="default"/>
      </w:rPr>
    </w:lvl>
    <w:lvl w:ilvl="7">
      <w:numFmt w:val="bullet"/>
      <w:lvlText w:val="•"/>
      <w:lvlJc w:val="left"/>
      <w:pPr>
        <w:ind w:left="7588" w:hanging="360"/>
      </w:pPr>
      <w:rPr>
        <w:rFonts w:hint="default"/>
      </w:rPr>
    </w:lvl>
    <w:lvl w:ilvl="8">
      <w:numFmt w:val="bullet"/>
      <w:lvlText w:val="•"/>
      <w:lvlJc w:val="left"/>
      <w:pPr>
        <w:ind w:left="8820" w:hanging="360"/>
      </w:pPr>
      <w:rPr>
        <w:rFonts w:hint="default"/>
      </w:rPr>
    </w:lvl>
  </w:abstractNum>
  <w:abstractNum w:abstractNumId="3" w15:restartNumberingAfterBreak="0">
    <w:nsid w:val="7B2C17B1"/>
    <w:multiLevelType w:val="hybridMultilevel"/>
    <w:tmpl w:val="061CD946"/>
    <w:lvl w:ilvl="0" w:tplc="D73A58A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D912F4"/>
    <w:multiLevelType w:val="hybridMultilevel"/>
    <w:tmpl w:val="8DC661EE"/>
    <w:lvl w:ilvl="0" w:tplc="1BC6C75C">
      <w:start w:val="1"/>
      <w:numFmt w:val="decimal"/>
      <w:lvlText w:val="%1."/>
      <w:lvlJc w:val="left"/>
      <w:pPr>
        <w:ind w:left="3780" w:hanging="360"/>
      </w:pPr>
      <w:rPr>
        <w:rFonts w:hint="default"/>
        <w:b/>
        <w:bCs/>
        <w:color w:val="auto"/>
        <w:spacing w:val="-1"/>
        <w:w w:val="100"/>
      </w:rPr>
    </w:lvl>
    <w:lvl w:ilvl="1" w:tplc="A98E5A52">
      <w:start w:val="1"/>
      <w:numFmt w:val="lowerLetter"/>
      <w:lvlText w:val="%2."/>
      <w:lvlJc w:val="left"/>
      <w:pPr>
        <w:ind w:left="850" w:hanging="360"/>
      </w:pPr>
      <w:rPr>
        <w:rFonts w:ascii="Calibri" w:eastAsia="Calibri" w:hAnsi="Calibri" w:cs="Calibri" w:hint="default"/>
        <w:color w:val="000000" w:themeColor="text1"/>
        <w:spacing w:val="-1"/>
        <w:w w:val="100"/>
        <w:sz w:val="24"/>
        <w:szCs w:val="24"/>
      </w:rPr>
    </w:lvl>
    <w:lvl w:ilvl="2" w:tplc="0188364A">
      <w:start w:val="1"/>
      <w:numFmt w:val="lowerRoman"/>
      <w:lvlText w:val="%3."/>
      <w:lvlJc w:val="left"/>
      <w:pPr>
        <w:ind w:left="1570" w:hanging="296"/>
        <w:jc w:val="right"/>
      </w:pPr>
      <w:rPr>
        <w:rFonts w:ascii="Calibri" w:eastAsia="Calibri" w:hAnsi="Calibri" w:cs="Calibri" w:hint="default"/>
        <w:spacing w:val="-2"/>
        <w:w w:val="100"/>
        <w:sz w:val="24"/>
        <w:szCs w:val="24"/>
      </w:rPr>
    </w:lvl>
    <w:lvl w:ilvl="3" w:tplc="3D02E64A">
      <w:numFmt w:val="bullet"/>
      <w:lvlText w:val=""/>
      <w:lvlJc w:val="left"/>
      <w:pPr>
        <w:ind w:left="2650" w:hanging="360"/>
      </w:pPr>
      <w:rPr>
        <w:rFonts w:ascii="Symbol" w:eastAsia="Symbol" w:hAnsi="Symbol" w:cs="Symbol" w:hint="default"/>
        <w:w w:val="100"/>
        <w:sz w:val="24"/>
        <w:szCs w:val="24"/>
      </w:rPr>
    </w:lvl>
    <w:lvl w:ilvl="4" w:tplc="30BC1EFE">
      <w:numFmt w:val="bullet"/>
      <w:lvlText w:val="•"/>
      <w:lvlJc w:val="left"/>
      <w:pPr>
        <w:ind w:left="3892" w:hanging="360"/>
      </w:pPr>
      <w:rPr>
        <w:rFonts w:hint="default"/>
      </w:rPr>
    </w:lvl>
    <w:lvl w:ilvl="5" w:tplc="3A0A1FC0">
      <w:numFmt w:val="bullet"/>
      <w:lvlText w:val="•"/>
      <w:lvlJc w:val="left"/>
      <w:pPr>
        <w:ind w:left="5124" w:hanging="360"/>
      </w:pPr>
      <w:rPr>
        <w:rFonts w:hint="default"/>
      </w:rPr>
    </w:lvl>
    <w:lvl w:ilvl="6" w:tplc="8AF43C2E">
      <w:numFmt w:val="bullet"/>
      <w:lvlText w:val="•"/>
      <w:lvlJc w:val="left"/>
      <w:pPr>
        <w:ind w:left="6356" w:hanging="360"/>
      </w:pPr>
      <w:rPr>
        <w:rFonts w:hint="default"/>
      </w:rPr>
    </w:lvl>
    <w:lvl w:ilvl="7" w:tplc="1BC83A76">
      <w:numFmt w:val="bullet"/>
      <w:lvlText w:val="•"/>
      <w:lvlJc w:val="left"/>
      <w:pPr>
        <w:ind w:left="7588" w:hanging="360"/>
      </w:pPr>
      <w:rPr>
        <w:rFonts w:hint="default"/>
      </w:rPr>
    </w:lvl>
    <w:lvl w:ilvl="8" w:tplc="26D879C2">
      <w:numFmt w:val="bullet"/>
      <w:lvlText w:val="•"/>
      <w:lvlJc w:val="left"/>
      <w:pPr>
        <w:ind w:left="8820" w:hanging="360"/>
      </w:pPr>
      <w:rPr>
        <w:rFont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569"/>
    <w:rsid w:val="0000349D"/>
    <w:rsid w:val="0000693E"/>
    <w:rsid w:val="00010DCB"/>
    <w:rsid w:val="00011160"/>
    <w:rsid w:val="00011D55"/>
    <w:rsid w:val="000171BC"/>
    <w:rsid w:val="000227D1"/>
    <w:rsid w:val="00025A1C"/>
    <w:rsid w:val="00043983"/>
    <w:rsid w:val="00063236"/>
    <w:rsid w:val="00086A61"/>
    <w:rsid w:val="00086BA9"/>
    <w:rsid w:val="000A47B4"/>
    <w:rsid w:val="000A76FE"/>
    <w:rsid w:val="000C1BE3"/>
    <w:rsid w:val="000C7605"/>
    <w:rsid w:val="000D486C"/>
    <w:rsid w:val="00121A97"/>
    <w:rsid w:val="00122232"/>
    <w:rsid w:val="00133F02"/>
    <w:rsid w:val="0015477E"/>
    <w:rsid w:val="00154A27"/>
    <w:rsid w:val="0016276E"/>
    <w:rsid w:val="00170E03"/>
    <w:rsid w:val="00187466"/>
    <w:rsid w:val="00187922"/>
    <w:rsid w:val="001A5F1E"/>
    <w:rsid w:val="001B6735"/>
    <w:rsid w:val="001C2679"/>
    <w:rsid w:val="001D77D4"/>
    <w:rsid w:val="001F1510"/>
    <w:rsid w:val="001F405D"/>
    <w:rsid w:val="002075E4"/>
    <w:rsid w:val="00221019"/>
    <w:rsid w:val="00223AAA"/>
    <w:rsid w:val="00226A82"/>
    <w:rsid w:val="002370CE"/>
    <w:rsid w:val="00247A43"/>
    <w:rsid w:val="002506B4"/>
    <w:rsid w:val="002525AA"/>
    <w:rsid w:val="00264273"/>
    <w:rsid w:val="00274B71"/>
    <w:rsid w:val="00274CE9"/>
    <w:rsid w:val="00287206"/>
    <w:rsid w:val="002A154E"/>
    <w:rsid w:val="002A29DF"/>
    <w:rsid w:val="002C17F7"/>
    <w:rsid w:val="002C467B"/>
    <w:rsid w:val="002C553C"/>
    <w:rsid w:val="002D0C95"/>
    <w:rsid w:val="002D61F6"/>
    <w:rsid w:val="002D64F6"/>
    <w:rsid w:val="002E1F6E"/>
    <w:rsid w:val="002F511D"/>
    <w:rsid w:val="002F5191"/>
    <w:rsid w:val="002F6A2C"/>
    <w:rsid w:val="002F7F60"/>
    <w:rsid w:val="00347E48"/>
    <w:rsid w:val="00351B0F"/>
    <w:rsid w:val="003532A5"/>
    <w:rsid w:val="0036054E"/>
    <w:rsid w:val="003B592D"/>
    <w:rsid w:val="003B6EA4"/>
    <w:rsid w:val="003C0550"/>
    <w:rsid w:val="003D5D67"/>
    <w:rsid w:val="0041049D"/>
    <w:rsid w:val="004210E8"/>
    <w:rsid w:val="004364E5"/>
    <w:rsid w:val="00453497"/>
    <w:rsid w:val="004617D2"/>
    <w:rsid w:val="00464280"/>
    <w:rsid w:val="00472B12"/>
    <w:rsid w:val="00476A50"/>
    <w:rsid w:val="00496AF7"/>
    <w:rsid w:val="00533DFF"/>
    <w:rsid w:val="00540AB4"/>
    <w:rsid w:val="00555A90"/>
    <w:rsid w:val="00557D55"/>
    <w:rsid w:val="00560F8E"/>
    <w:rsid w:val="0058070F"/>
    <w:rsid w:val="0058098F"/>
    <w:rsid w:val="00585084"/>
    <w:rsid w:val="0058596F"/>
    <w:rsid w:val="00594549"/>
    <w:rsid w:val="00595E57"/>
    <w:rsid w:val="005A64BD"/>
    <w:rsid w:val="005B10B8"/>
    <w:rsid w:val="005B2C0F"/>
    <w:rsid w:val="005D7747"/>
    <w:rsid w:val="0060153F"/>
    <w:rsid w:val="006228B8"/>
    <w:rsid w:val="00655F1B"/>
    <w:rsid w:val="00657A3A"/>
    <w:rsid w:val="006637AA"/>
    <w:rsid w:val="006647F1"/>
    <w:rsid w:val="006743F0"/>
    <w:rsid w:val="0068418D"/>
    <w:rsid w:val="00684D76"/>
    <w:rsid w:val="0069131D"/>
    <w:rsid w:val="0069640E"/>
    <w:rsid w:val="006A4205"/>
    <w:rsid w:val="006A7980"/>
    <w:rsid w:val="006B2BB7"/>
    <w:rsid w:val="006C1BAD"/>
    <w:rsid w:val="006D3826"/>
    <w:rsid w:val="006E2B2E"/>
    <w:rsid w:val="006F1E0D"/>
    <w:rsid w:val="00706F52"/>
    <w:rsid w:val="0071743B"/>
    <w:rsid w:val="00727FE0"/>
    <w:rsid w:val="007377EE"/>
    <w:rsid w:val="00745663"/>
    <w:rsid w:val="00750C57"/>
    <w:rsid w:val="00763F6F"/>
    <w:rsid w:val="007675D2"/>
    <w:rsid w:val="00790E43"/>
    <w:rsid w:val="00794326"/>
    <w:rsid w:val="007A65D5"/>
    <w:rsid w:val="007B61BD"/>
    <w:rsid w:val="007D7E4D"/>
    <w:rsid w:val="00805F29"/>
    <w:rsid w:val="00806D99"/>
    <w:rsid w:val="008248AC"/>
    <w:rsid w:val="00825AF5"/>
    <w:rsid w:val="0084446D"/>
    <w:rsid w:val="008542CB"/>
    <w:rsid w:val="00862EB6"/>
    <w:rsid w:val="0086300A"/>
    <w:rsid w:val="008755C0"/>
    <w:rsid w:val="00881569"/>
    <w:rsid w:val="00891CB9"/>
    <w:rsid w:val="00892C72"/>
    <w:rsid w:val="00893780"/>
    <w:rsid w:val="00894911"/>
    <w:rsid w:val="008B2431"/>
    <w:rsid w:val="008D3DDC"/>
    <w:rsid w:val="008D3E69"/>
    <w:rsid w:val="008F0707"/>
    <w:rsid w:val="008F4B50"/>
    <w:rsid w:val="00901EE3"/>
    <w:rsid w:val="009128D7"/>
    <w:rsid w:val="00922E24"/>
    <w:rsid w:val="00935E33"/>
    <w:rsid w:val="009A2DF8"/>
    <w:rsid w:val="009D11D4"/>
    <w:rsid w:val="009D178E"/>
    <w:rsid w:val="009E0086"/>
    <w:rsid w:val="009E37D4"/>
    <w:rsid w:val="009F7C50"/>
    <w:rsid w:val="00A075E9"/>
    <w:rsid w:val="00A14646"/>
    <w:rsid w:val="00A21827"/>
    <w:rsid w:val="00A4359E"/>
    <w:rsid w:val="00A478D4"/>
    <w:rsid w:val="00A538E6"/>
    <w:rsid w:val="00A838FA"/>
    <w:rsid w:val="00A84934"/>
    <w:rsid w:val="00AA173C"/>
    <w:rsid w:val="00AB446A"/>
    <w:rsid w:val="00AB7AE1"/>
    <w:rsid w:val="00AD5B74"/>
    <w:rsid w:val="00AF1116"/>
    <w:rsid w:val="00B21908"/>
    <w:rsid w:val="00B33575"/>
    <w:rsid w:val="00B335FF"/>
    <w:rsid w:val="00B36EE2"/>
    <w:rsid w:val="00B42C43"/>
    <w:rsid w:val="00B75128"/>
    <w:rsid w:val="00B81942"/>
    <w:rsid w:val="00B85A3A"/>
    <w:rsid w:val="00BB23E5"/>
    <w:rsid w:val="00BB7D86"/>
    <w:rsid w:val="00BE7BED"/>
    <w:rsid w:val="00BF2E09"/>
    <w:rsid w:val="00BF2FA9"/>
    <w:rsid w:val="00BF462B"/>
    <w:rsid w:val="00C0788A"/>
    <w:rsid w:val="00C168F9"/>
    <w:rsid w:val="00C26543"/>
    <w:rsid w:val="00C53D6A"/>
    <w:rsid w:val="00C76803"/>
    <w:rsid w:val="00CA4C8A"/>
    <w:rsid w:val="00CB01A9"/>
    <w:rsid w:val="00CE05D2"/>
    <w:rsid w:val="00CE31C4"/>
    <w:rsid w:val="00CF6C5E"/>
    <w:rsid w:val="00D431BF"/>
    <w:rsid w:val="00D62F14"/>
    <w:rsid w:val="00D73D09"/>
    <w:rsid w:val="00DA0ED1"/>
    <w:rsid w:val="00DA2C7C"/>
    <w:rsid w:val="00DA2CB3"/>
    <w:rsid w:val="00DC2045"/>
    <w:rsid w:val="00DD4108"/>
    <w:rsid w:val="00DD58AB"/>
    <w:rsid w:val="00DE0552"/>
    <w:rsid w:val="00DE2ACB"/>
    <w:rsid w:val="00DF1BB2"/>
    <w:rsid w:val="00E02010"/>
    <w:rsid w:val="00E04466"/>
    <w:rsid w:val="00E306E7"/>
    <w:rsid w:val="00E332AB"/>
    <w:rsid w:val="00E373BE"/>
    <w:rsid w:val="00E724D1"/>
    <w:rsid w:val="00E77761"/>
    <w:rsid w:val="00E850E5"/>
    <w:rsid w:val="00EA0388"/>
    <w:rsid w:val="00EA610D"/>
    <w:rsid w:val="00EB60EF"/>
    <w:rsid w:val="00EB79DF"/>
    <w:rsid w:val="00EC2EEB"/>
    <w:rsid w:val="00ED49E6"/>
    <w:rsid w:val="00EE7B86"/>
    <w:rsid w:val="00F276D9"/>
    <w:rsid w:val="00F338F6"/>
    <w:rsid w:val="00F505DE"/>
    <w:rsid w:val="00F56AF1"/>
    <w:rsid w:val="00F57031"/>
    <w:rsid w:val="00F66A8C"/>
    <w:rsid w:val="00F67B09"/>
    <w:rsid w:val="00F861F9"/>
    <w:rsid w:val="00F9211C"/>
    <w:rsid w:val="00FA2539"/>
    <w:rsid w:val="00FB6574"/>
    <w:rsid w:val="00FC098B"/>
    <w:rsid w:val="00FC6E02"/>
    <w:rsid w:val="00FD4110"/>
    <w:rsid w:val="00FE0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9337FE2"/>
  <w15:docId w15:val="{21125797-BB9C-4710-A906-97DC00E91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1530" w:right="1464"/>
      <w:jc w:val="center"/>
      <w:outlineLvl w:val="0"/>
    </w:pPr>
    <w:rPr>
      <w:b/>
      <w:bCs/>
      <w:sz w:val="32"/>
      <w:szCs w:val="32"/>
    </w:rPr>
  </w:style>
  <w:style w:type="paragraph" w:styleId="Heading2">
    <w:name w:val="heading 2"/>
    <w:basedOn w:val="Normal"/>
    <w:uiPriority w:val="9"/>
    <w:unhideWhenUsed/>
    <w:qFormat/>
    <w:pPr>
      <w:ind w:left="490" w:hanging="36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50" w:hanging="360"/>
    </w:pPr>
  </w:style>
  <w:style w:type="paragraph" w:customStyle="1" w:styleId="TableParagraph">
    <w:name w:val="Table Paragraph"/>
    <w:basedOn w:val="Normal"/>
    <w:uiPriority w:val="1"/>
    <w:qFormat/>
    <w:pPr>
      <w:jc w:val="center"/>
    </w:pPr>
  </w:style>
  <w:style w:type="character" w:styleId="CommentReference">
    <w:name w:val="annotation reference"/>
    <w:basedOn w:val="DefaultParagraphFont"/>
    <w:uiPriority w:val="99"/>
    <w:semiHidden/>
    <w:unhideWhenUsed/>
    <w:rsid w:val="00B33575"/>
    <w:rPr>
      <w:sz w:val="16"/>
      <w:szCs w:val="16"/>
    </w:rPr>
  </w:style>
  <w:style w:type="paragraph" w:styleId="CommentText">
    <w:name w:val="annotation text"/>
    <w:basedOn w:val="Normal"/>
    <w:link w:val="CommentTextChar"/>
    <w:uiPriority w:val="99"/>
    <w:semiHidden/>
    <w:unhideWhenUsed/>
    <w:rsid w:val="00B33575"/>
    <w:rPr>
      <w:sz w:val="20"/>
      <w:szCs w:val="20"/>
    </w:rPr>
  </w:style>
  <w:style w:type="character" w:customStyle="1" w:styleId="CommentTextChar">
    <w:name w:val="Comment Text Char"/>
    <w:basedOn w:val="DefaultParagraphFont"/>
    <w:link w:val="CommentText"/>
    <w:uiPriority w:val="99"/>
    <w:semiHidden/>
    <w:rsid w:val="00B33575"/>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33575"/>
    <w:rPr>
      <w:b/>
      <w:bCs/>
    </w:rPr>
  </w:style>
  <w:style w:type="character" w:customStyle="1" w:styleId="CommentSubjectChar">
    <w:name w:val="Comment Subject Char"/>
    <w:basedOn w:val="CommentTextChar"/>
    <w:link w:val="CommentSubject"/>
    <w:uiPriority w:val="99"/>
    <w:semiHidden/>
    <w:rsid w:val="00B33575"/>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B335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575"/>
    <w:rPr>
      <w:rFonts w:ascii="Segoe UI" w:eastAsia="Calibri" w:hAnsi="Segoe UI" w:cs="Segoe UI"/>
      <w:sz w:val="18"/>
      <w:szCs w:val="18"/>
    </w:rPr>
  </w:style>
  <w:style w:type="paragraph" w:styleId="Revision">
    <w:name w:val="Revision"/>
    <w:hidden/>
    <w:uiPriority w:val="99"/>
    <w:semiHidden/>
    <w:rsid w:val="00E02010"/>
    <w:pPr>
      <w:widowControl/>
      <w:autoSpaceDE/>
      <w:autoSpaceDN/>
    </w:pPr>
    <w:rPr>
      <w:rFonts w:ascii="Calibri" w:eastAsia="Calibri" w:hAnsi="Calibri" w:cs="Calibri"/>
    </w:rPr>
  </w:style>
  <w:style w:type="paragraph" w:styleId="Header">
    <w:name w:val="header"/>
    <w:basedOn w:val="Normal"/>
    <w:link w:val="HeaderChar"/>
    <w:uiPriority w:val="99"/>
    <w:unhideWhenUsed/>
    <w:rsid w:val="00540AB4"/>
    <w:pPr>
      <w:tabs>
        <w:tab w:val="center" w:pos="4680"/>
        <w:tab w:val="right" w:pos="9360"/>
      </w:tabs>
    </w:pPr>
  </w:style>
  <w:style w:type="character" w:customStyle="1" w:styleId="HeaderChar">
    <w:name w:val="Header Char"/>
    <w:basedOn w:val="DefaultParagraphFont"/>
    <w:link w:val="Header"/>
    <w:uiPriority w:val="99"/>
    <w:rsid w:val="00540AB4"/>
    <w:rPr>
      <w:rFonts w:ascii="Calibri" w:eastAsia="Calibri" w:hAnsi="Calibri" w:cs="Calibri"/>
    </w:rPr>
  </w:style>
  <w:style w:type="paragraph" w:styleId="Footer">
    <w:name w:val="footer"/>
    <w:basedOn w:val="Normal"/>
    <w:link w:val="FooterChar"/>
    <w:uiPriority w:val="99"/>
    <w:unhideWhenUsed/>
    <w:rsid w:val="00540AB4"/>
    <w:pPr>
      <w:tabs>
        <w:tab w:val="center" w:pos="4680"/>
        <w:tab w:val="right" w:pos="9360"/>
      </w:tabs>
    </w:pPr>
  </w:style>
  <w:style w:type="character" w:customStyle="1" w:styleId="FooterChar">
    <w:name w:val="Footer Char"/>
    <w:basedOn w:val="DefaultParagraphFont"/>
    <w:link w:val="Footer"/>
    <w:uiPriority w:val="99"/>
    <w:rsid w:val="00540AB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628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EBD46D364D6E498977F4CF82698BDA" ma:contentTypeVersion="7" ma:contentTypeDescription="Create a new document." ma:contentTypeScope="" ma:versionID="11a4ccd3df08b76e0dd3d5dd6b26714d">
  <xsd:schema xmlns:xsd="http://www.w3.org/2001/XMLSchema" xmlns:xs="http://www.w3.org/2001/XMLSchema" xmlns:p="http://schemas.microsoft.com/office/2006/metadata/properties" xmlns:ns3="f192bbbc-df61-470f-bce2-57d35761911b" xmlns:ns4="bcd53f6c-2a7d-4e19-a944-d4b8cbb5f0d4" targetNamespace="http://schemas.microsoft.com/office/2006/metadata/properties" ma:root="true" ma:fieldsID="2fd5391e1211aa9051d64c12bb45d45d" ns3:_="" ns4:_="">
    <xsd:import namespace="f192bbbc-df61-470f-bce2-57d35761911b"/>
    <xsd:import namespace="bcd53f6c-2a7d-4e19-a944-d4b8cbb5f0d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2bbbc-df61-470f-bce2-57d357619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d53f6c-2a7d-4e19-a944-d4b8cbb5f0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1CF81E-4AAB-4C4F-9968-D6113036D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2bbbc-df61-470f-bce2-57d35761911b"/>
    <ds:schemaRef ds:uri="bcd53f6c-2a7d-4e19-a944-d4b8cbb5f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DBF21A-3B09-4829-BBC3-67CAF789991D}">
  <ds:schemaRefs>
    <ds:schemaRef ds:uri="http://schemas.microsoft.com/sharepoint/v3/contenttype/forms"/>
  </ds:schemaRefs>
</ds:datastoreItem>
</file>

<file path=customXml/itemProps3.xml><?xml version="1.0" encoding="utf-8"?>
<ds:datastoreItem xmlns:ds="http://schemas.openxmlformats.org/officeDocument/2006/customXml" ds:itemID="{EC3A9301-3F57-45FD-AF36-090C9949F486}">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bcd53f6c-2a7d-4e19-a944-d4b8cbb5f0d4"/>
    <ds:schemaRef ds:uri="f192bbbc-df61-470f-bce2-57d35761911b"/>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2209</Words>
  <Characters>12594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Microsoft Word - DCM_Interim_changes_V7 (2)</vt:lpstr>
    </vt:vector>
  </TitlesOfParts>
  <Company>Fort Bend County</Company>
  <LinksUpToDate>false</LinksUpToDate>
  <CharactersWithSpaces>14774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DCM_Interim_changes_V7 (2)</dc:title>
  <dc:creator>slawista</dc:creator>
  <cp:lastModifiedBy>Vargas, Rose Ann</cp:lastModifiedBy>
  <cp:revision>4</cp:revision>
  <cp:lastPrinted>2021-08-31T14:33:00Z</cp:lastPrinted>
  <dcterms:created xsi:type="dcterms:W3CDTF">2021-09-01T15:04:00Z</dcterms:created>
  <dcterms:modified xsi:type="dcterms:W3CDTF">2021-09-01T16:49:00Z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2019-10-28T00:00:00Z</vt:filetime>
  </property>
  <property fmtid="{D5CDD505-2E9C-101B-9397-08002B2CF9AE}" pid="3" name="Creator">
    <vt:lpwstr>PScript5.dll Version 5.2.2</vt:lpwstr>
  </property>
  <property fmtid="{D5CDD505-2E9C-101B-9397-08002B2CF9AE}" pid="4" name="LastSaved">
    <vt:filetime>2019-11-14T00:00:00Z</vt:filetime>
  </property>
  <property fmtid="{D5CDD505-2E9C-101B-9397-08002B2CF9AE}" pid="5" name="ContentTypeId">
    <vt:lpwstr>0x010100C9EBD46D364D6E498977F4CF82698BDA</vt:lpwstr>
  </property>
</Properties>
</file>